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59EE80" w14:textId="70CCAF7C" w:rsidR="00405BE4" w:rsidRPr="00EB08AE" w:rsidRDefault="00405BE4" w:rsidP="00405BE4">
      <w:pPr>
        <w:spacing w:after="0" w:line="240" w:lineRule="auto"/>
        <w:jc w:val="center"/>
        <w:rPr>
          <w:rFonts w:ascii="Palatino Linotype" w:hAnsi="Palatino Linotype"/>
          <w:b/>
        </w:rPr>
      </w:pPr>
      <w:r w:rsidRPr="00EB08AE">
        <w:rPr>
          <w:rFonts w:ascii="Palatino Linotype" w:hAnsi="Palatino Linotype"/>
          <w:b/>
        </w:rPr>
        <w:t>TANTÁRGY</w:t>
      </w:r>
      <w:r w:rsidR="005C27BF">
        <w:rPr>
          <w:rFonts w:ascii="Palatino Linotype" w:hAnsi="Palatino Linotype"/>
          <w:b/>
        </w:rPr>
        <w:t>I TEMATIKA</w:t>
      </w:r>
    </w:p>
    <w:p w14:paraId="291F6145" w14:textId="77777777" w:rsidR="00405BE4" w:rsidRPr="00EB08AE" w:rsidRDefault="00405BE4" w:rsidP="00405BE4">
      <w:pPr>
        <w:spacing w:after="0" w:line="240" w:lineRule="auto"/>
        <w:jc w:val="center"/>
        <w:rPr>
          <w:rFonts w:ascii="Palatino Linotype" w:hAnsi="Palatino Linotype"/>
          <w:b/>
        </w:rPr>
      </w:pPr>
    </w:p>
    <w:p w14:paraId="33E35375" w14:textId="77777777" w:rsidR="00405BE4" w:rsidRPr="00EB08AE" w:rsidRDefault="00405BE4" w:rsidP="00405BE4">
      <w:pPr>
        <w:suppressAutoHyphens w:val="0"/>
        <w:spacing w:after="0" w:line="240" w:lineRule="auto"/>
        <w:jc w:val="left"/>
        <w:rPr>
          <w:rFonts w:ascii="Palatino Linotype" w:hAnsi="Palatino Linotype"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405BE4" w:rsidRPr="00EB08AE" w14:paraId="36899724" w14:textId="77777777" w:rsidTr="00E2151D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57C9B" w14:textId="797BB658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/>
                <w:b/>
              </w:rPr>
            </w:pPr>
            <w:r w:rsidRPr="00EB08AE">
              <w:rPr>
                <w:rFonts w:ascii="Palatino Linotype" w:hAnsi="Palatino Linotype"/>
                <w:b/>
              </w:rPr>
              <w:t>Tantárgy neve:</w:t>
            </w:r>
            <w:r w:rsidR="0017475B">
              <w:rPr>
                <w:rFonts w:ascii="Palatino Linotype" w:hAnsi="Palatino Linotype"/>
                <w:b/>
              </w:rPr>
              <w:t xml:space="preserve"> </w:t>
            </w:r>
            <w:r w:rsidR="0017475B" w:rsidRPr="00365632">
              <w:rPr>
                <w:rFonts w:ascii="Playfair Display" w:hAnsi="Playfair Display"/>
                <w:bCs/>
              </w:rPr>
              <w:t>Didaktika</w:t>
            </w:r>
          </w:p>
          <w:p w14:paraId="7179098D" w14:textId="77777777" w:rsidR="00405BE4" w:rsidRPr="00EB08AE" w:rsidRDefault="00405BE4" w:rsidP="00405BE4">
            <w:pPr>
              <w:spacing w:after="0" w:line="240" w:lineRule="auto"/>
              <w:rPr>
                <w:rFonts w:ascii="Palatino Linotype" w:hAnsi="Palatino Linotype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067EC" w14:textId="38EB3872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/>
              </w:rPr>
            </w:pPr>
            <w:r w:rsidRPr="00EB08AE">
              <w:rPr>
                <w:rFonts w:ascii="Palatino Linotype" w:hAnsi="Palatino Linotype"/>
                <w:b/>
              </w:rPr>
              <w:t xml:space="preserve">Tantárgy </w:t>
            </w:r>
            <w:proofErr w:type="spellStart"/>
            <w:r w:rsidRPr="00EB08AE">
              <w:rPr>
                <w:rFonts w:ascii="Palatino Linotype" w:hAnsi="Palatino Linotype"/>
                <w:b/>
              </w:rPr>
              <w:t>Neptun</w:t>
            </w:r>
            <w:proofErr w:type="spellEnd"/>
            <w:r w:rsidRPr="00EB08AE">
              <w:rPr>
                <w:rFonts w:ascii="Palatino Linotype" w:hAnsi="Palatino Linotype"/>
                <w:b/>
              </w:rPr>
              <w:t xml:space="preserve"> kódja:</w:t>
            </w:r>
            <w:r w:rsidRPr="00EB08AE">
              <w:rPr>
                <w:rFonts w:ascii="Palatino Linotype" w:hAnsi="Palatino Linotype"/>
              </w:rPr>
              <w:t xml:space="preserve"> </w:t>
            </w:r>
            <w:r w:rsidR="0017475B">
              <w:rPr>
                <w:rFonts w:ascii="Palatino Linotype" w:hAnsi="Palatino Linotype"/>
              </w:rPr>
              <w:t>B</w:t>
            </w:r>
            <w:r w:rsidR="0017475B" w:rsidRPr="0017475B">
              <w:rPr>
                <w:rFonts w:ascii="Palatino Linotype" w:hAnsi="Palatino Linotype"/>
              </w:rPr>
              <w:t>TTAN1L04</w:t>
            </w:r>
          </w:p>
          <w:p w14:paraId="324FB2C2" w14:textId="4E698C11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/>
              </w:rPr>
            </w:pPr>
            <w:r w:rsidRPr="00EB08AE">
              <w:rPr>
                <w:rFonts w:ascii="Palatino Linotype" w:hAnsi="Palatino Linotype"/>
                <w:b/>
              </w:rPr>
              <w:t>Tárgyfelelős intézet:</w:t>
            </w:r>
            <w:r w:rsidRPr="00EB08AE">
              <w:rPr>
                <w:rFonts w:ascii="Palatino Linotype" w:hAnsi="Palatino Linotype"/>
              </w:rPr>
              <w:t xml:space="preserve"> </w:t>
            </w:r>
            <w:r w:rsidR="00581AED">
              <w:rPr>
                <w:rFonts w:ascii="Palatino Linotype" w:hAnsi="Palatino Linotype"/>
              </w:rPr>
              <w:t xml:space="preserve">BTK </w:t>
            </w:r>
            <w:bookmarkStart w:id="0" w:name="_GoBack"/>
            <w:bookmarkEnd w:id="0"/>
            <w:r>
              <w:rPr>
                <w:rFonts w:ascii="Palatino Linotype" w:hAnsi="Palatino Linotype"/>
              </w:rPr>
              <w:t>TKI</w:t>
            </w:r>
          </w:p>
        </w:tc>
      </w:tr>
      <w:tr w:rsidR="00405BE4" w:rsidRPr="00EB08AE" w14:paraId="3956E56A" w14:textId="77777777" w:rsidTr="00E2151D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7811AD" w14:textId="77777777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AEC45" w14:textId="5A141890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/>
              </w:rPr>
            </w:pPr>
            <w:r w:rsidRPr="00EB08AE">
              <w:rPr>
                <w:rFonts w:ascii="Palatino Linotype" w:hAnsi="Palatino Linotype"/>
                <w:b/>
              </w:rPr>
              <w:t>Tantárgyelem:</w:t>
            </w:r>
            <w:r w:rsidRPr="00EB08AE">
              <w:rPr>
                <w:rFonts w:ascii="Palatino Linotype" w:hAnsi="Palatino Linotype"/>
              </w:rPr>
              <w:t xml:space="preserve"> Köt</w:t>
            </w:r>
            <w:r w:rsidR="0017475B">
              <w:rPr>
                <w:rFonts w:ascii="Palatino Linotype" w:hAnsi="Palatino Linotype"/>
              </w:rPr>
              <w:t>elező</w:t>
            </w:r>
          </w:p>
        </w:tc>
      </w:tr>
      <w:tr w:rsidR="00405BE4" w:rsidRPr="00EB08AE" w14:paraId="3D9279F7" w14:textId="77777777" w:rsidTr="00E2151D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ABDEE2" w14:textId="01137BE3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/>
              </w:rPr>
            </w:pPr>
            <w:r w:rsidRPr="00EB08AE">
              <w:rPr>
                <w:rFonts w:ascii="Palatino Linotype" w:hAnsi="Palatino Linotype"/>
                <w:b/>
              </w:rPr>
              <w:t>Tárgyfelelős:</w:t>
            </w:r>
            <w:r w:rsidRPr="00EB08AE">
              <w:rPr>
                <w:rFonts w:ascii="Palatino Linotype" w:hAnsi="Palatino Linotype"/>
              </w:rPr>
              <w:t xml:space="preserve"> </w:t>
            </w:r>
            <w:r w:rsidR="0017475B">
              <w:rPr>
                <w:rFonts w:ascii="Palatino Linotype" w:hAnsi="Palatino Linotype"/>
              </w:rPr>
              <w:t xml:space="preserve">Dr. </w:t>
            </w:r>
            <w:proofErr w:type="spellStart"/>
            <w:r w:rsidR="0017475B">
              <w:rPr>
                <w:rFonts w:ascii="Palatino Linotype" w:hAnsi="Palatino Linotype"/>
              </w:rPr>
              <w:t>Ugrai</w:t>
            </w:r>
            <w:proofErr w:type="spellEnd"/>
            <w:r w:rsidR="0017475B">
              <w:rPr>
                <w:rFonts w:ascii="Palatino Linotype" w:hAnsi="Palatino Linotype"/>
              </w:rPr>
              <w:t xml:space="preserve"> János</w:t>
            </w:r>
          </w:p>
        </w:tc>
      </w:tr>
      <w:tr w:rsidR="00405BE4" w:rsidRPr="00EB08AE" w14:paraId="23C8EF35" w14:textId="77777777" w:rsidTr="00E2151D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DC7DB" w14:textId="180F659E" w:rsidR="00405BE4" w:rsidRPr="0017475B" w:rsidRDefault="00405BE4" w:rsidP="00E2151D">
            <w:pPr>
              <w:spacing w:after="0" w:line="240" w:lineRule="auto"/>
              <w:rPr>
                <w:rFonts w:ascii="Palatino Linotype" w:hAnsi="Palatino Linotype"/>
              </w:rPr>
            </w:pPr>
            <w:r w:rsidRPr="00EB08AE">
              <w:rPr>
                <w:rFonts w:ascii="Palatino Linotype" w:hAnsi="Palatino Linotype"/>
                <w:b/>
              </w:rPr>
              <w:t xml:space="preserve">Közreműködő </w:t>
            </w:r>
            <w:proofErr w:type="gramStart"/>
            <w:r w:rsidRPr="00EB08AE">
              <w:rPr>
                <w:rFonts w:ascii="Palatino Linotype" w:hAnsi="Palatino Linotype"/>
                <w:b/>
              </w:rPr>
              <w:t>oktató(</w:t>
            </w:r>
            <w:proofErr w:type="gramEnd"/>
            <w:r w:rsidRPr="00EB08AE">
              <w:rPr>
                <w:rFonts w:ascii="Palatino Linotype" w:hAnsi="Palatino Linotype"/>
                <w:b/>
              </w:rPr>
              <w:t>k):</w:t>
            </w:r>
            <w:r w:rsidR="0017475B">
              <w:rPr>
                <w:rFonts w:ascii="Palatino Linotype" w:hAnsi="Palatino Linotype"/>
              </w:rPr>
              <w:t xml:space="preserve"> Dr. Kovács Enikő</w:t>
            </w:r>
          </w:p>
        </w:tc>
      </w:tr>
      <w:tr w:rsidR="00405BE4" w:rsidRPr="00EB08AE" w14:paraId="2B0DA834" w14:textId="77777777" w:rsidTr="00E2151D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D8524" w14:textId="037DC812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/>
              </w:rPr>
            </w:pPr>
            <w:r w:rsidRPr="00EB08AE">
              <w:rPr>
                <w:rFonts w:ascii="Palatino Linotype" w:hAnsi="Palatino Linotype"/>
                <w:b/>
              </w:rPr>
              <w:t xml:space="preserve">Javasolt félév: </w:t>
            </w:r>
            <w:r w:rsidR="0017475B" w:rsidRPr="0017475B">
              <w:rPr>
                <w:rFonts w:ascii="Palatino Linotype" w:hAnsi="Palatino Linotype"/>
              </w:rPr>
              <w:t>1.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99B75" w14:textId="0B710E9E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/>
              </w:rPr>
            </w:pPr>
            <w:r w:rsidRPr="00EB08AE">
              <w:rPr>
                <w:rFonts w:ascii="Palatino Linotype" w:hAnsi="Palatino Linotype"/>
                <w:b/>
              </w:rPr>
              <w:t>Előfeltétel:</w:t>
            </w:r>
            <w:r w:rsidRPr="00EB08AE">
              <w:rPr>
                <w:rFonts w:ascii="Palatino Linotype" w:hAnsi="Palatino Linotype"/>
              </w:rPr>
              <w:t xml:space="preserve"> </w:t>
            </w:r>
            <w:r w:rsidR="0017475B">
              <w:rPr>
                <w:rFonts w:ascii="Palatino Linotype" w:hAnsi="Palatino Linotype"/>
              </w:rPr>
              <w:t>-</w:t>
            </w:r>
          </w:p>
        </w:tc>
      </w:tr>
      <w:tr w:rsidR="00405BE4" w:rsidRPr="00EB08AE" w14:paraId="19283996" w14:textId="77777777" w:rsidTr="00E2151D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A9E6B" w14:textId="4B8A27B6" w:rsidR="00405BE4" w:rsidRPr="00EB08AE" w:rsidRDefault="0017475B" w:rsidP="00E2151D">
            <w:pPr>
              <w:spacing w:after="0" w:line="240" w:lineRule="auto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b/>
              </w:rPr>
              <w:t>Óraszám/félév</w:t>
            </w:r>
            <w:r w:rsidR="00405BE4" w:rsidRPr="00EB08AE">
              <w:rPr>
                <w:rFonts w:ascii="Palatino Linotype" w:hAnsi="Palatino Linotype"/>
                <w:b/>
              </w:rPr>
              <w:t>:</w:t>
            </w:r>
            <w:r w:rsidR="00405BE4" w:rsidRPr="00EB08AE">
              <w:rPr>
                <w:rFonts w:ascii="Palatino Linotype" w:hAnsi="Palatino Linotype"/>
              </w:rPr>
              <w:t xml:space="preserve"> </w:t>
            </w:r>
            <w:r>
              <w:rPr>
                <w:rFonts w:ascii="Palatino Linotype" w:hAnsi="Palatino Linotype"/>
              </w:rPr>
              <w:t>15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C4C4F" w14:textId="5A7D276B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/>
              </w:rPr>
            </w:pPr>
            <w:r w:rsidRPr="00EB08AE">
              <w:rPr>
                <w:rFonts w:ascii="Palatino Linotype" w:hAnsi="Palatino Linotype"/>
                <w:b/>
              </w:rPr>
              <w:t xml:space="preserve">Számonkérés módja: </w:t>
            </w:r>
            <w:r w:rsidR="0017475B">
              <w:rPr>
                <w:rFonts w:ascii="Palatino Linotype" w:hAnsi="Palatino Linotype"/>
              </w:rPr>
              <w:t>Kollokvium</w:t>
            </w:r>
          </w:p>
        </w:tc>
      </w:tr>
      <w:tr w:rsidR="00405BE4" w:rsidRPr="00EB08AE" w14:paraId="1B154700" w14:textId="77777777" w:rsidTr="00E2151D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5DC86" w14:textId="6276A5D4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/>
              </w:rPr>
            </w:pPr>
            <w:r w:rsidRPr="00EB08AE">
              <w:rPr>
                <w:rFonts w:ascii="Palatino Linotype" w:hAnsi="Palatino Linotype"/>
                <w:b/>
              </w:rPr>
              <w:t>Kreditpont:</w:t>
            </w:r>
            <w:r w:rsidRPr="00EB08AE">
              <w:rPr>
                <w:rFonts w:ascii="Palatino Linotype" w:hAnsi="Palatino Linotype"/>
              </w:rPr>
              <w:t xml:space="preserve"> </w:t>
            </w:r>
            <w:r w:rsidR="0017475B">
              <w:rPr>
                <w:rFonts w:ascii="Palatino Linotype" w:hAnsi="Palatino Linotype"/>
              </w:rPr>
              <w:t>4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9E0E4" w14:textId="70FD6B9A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/>
              </w:rPr>
            </w:pPr>
            <w:r w:rsidRPr="00EB08AE">
              <w:rPr>
                <w:rFonts w:ascii="Palatino Linotype" w:hAnsi="Palatino Linotype"/>
                <w:b/>
              </w:rPr>
              <w:t>Munkarend:</w:t>
            </w:r>
            <w:r w:rsidRPr="00EB08AE">
              <w:rPr>
                <w:rFonts w:ascii="Palatino Linotype" w:hAnsi="Palatino Linotype"/>
              </w:rPr>
              <w:t xml:space="preserve"> </w:t>
            </w:r>
            <w:r w:rsidR="0017475B">
              <w:rPr>
                <w:rFonts w:ascii="Palatino Linotype" w:hAnsi="Palatino Linotype"/>
              </w:rPr>
              <w:t>levelező</w:t>
            </w:r>
          </w:p>
        </w:tc>
      </w:tr>
      <w:tr w:rsidR="00405BE4" w:rsidRPr="00EB08AE" w14:paraId="373A6C9F" w14:textId="77777777" w:rsidTr="00E2151D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17902" w14:textId="77777777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/>
                <w:b/>
              </w:rPr>
            </w:pPr>
            <w:r w:rsidRPr="00EB08AE">
              <w:rPr>
                <w:rFonts w:ascii="Palatino Linotype" w:hAnsi="Palatino Linotype"/>
                <w:b/>
              </w:rPr>
              <w:t>Tantárgy feladata és célja:</w:t>
            </w:r>
          </w:p>
          <w:p w14:paraId="0A5F252F" w14:textId="5B82ADBD" w:rsidR="00405BE4" w:rsidRDefault="00B93AAB" w:rsidP="00B93AAB">
            <w:pPr>
              <w:suppressAutoHyphens w:val="0"/>
              <w:autoSpaceDN/>
              <w:spacing w:after="0" w:line="256" w:lineRule="auto"/>
              <w:textAlignment w:val="auto"/>
              <w:rPr>
                <w:rFonts w:ascii="Playfair Display" w:hAnsi="Playfair Display"/>
                <w:sz w:val="24"/>
                <w:szCs w:val="24"/>
              </w:rPr>
            </w:pPr>
            <w:r w:rsidRPr="00B93AAB">
              <w:rPr>
                <w:rFonts w:ascii="Playfair Display" w:eastAsia="Times New Roman" w:hAnsi="Playfair Display"/>
                <w:sz w:val="24"/>
                <w:szCs w:val="24"/>
              </w:rPr>
              <w:t xml:space="preserve">A tantárgy célja azoknak a didaktikai ismereteknek a megalapozása, amelyek a hallgatóknak segítséget nyújtanak a tanítóvá válás folyamatában. Ennek eredményeként a hallgatók olyan tudással és képességekkel rendelkeznek, amelyek birtokában magabiztosan kezdhetik meg a tanítói pályájukat. A felkészítés során különös hangsúly </w:t>
            </w:r>
            <w:proofErr w:type="spellStart"/>
            <w:r w:rsidRPr="00B93AAB">
              <w:rPr>
                <w:rFonts w:ascii="Playfair Display" w:eastAsia="Times New Roman" w:hAnsi="Playfair Display"/>
                <w:sz w:val="24"/>
                <w:szCs w:val="24"/>
              </w:rPr>
              <w:t>helyeződik</w:t>
            </w:r>
            <w:proofErr w:type="spellEnd"/>
            <w:r w:rsidRPr="00B93AAB">
              <w:rPr>
                <w:rFonts w:ascii="Playfair Display" w:eastAsia="Times New Roman" w:hAnsi="Playfair Display"/>
                <w:sz w:val="24"/>
                <w:szCs w:val="24"/>
              </w:rPr>
              <w:t xml:space="preserve"> a hatékony tanulási környezet kialakítására,</w:t>
            </w:r>
            <w:r w:rsidRPr="00B93AAB">
              <w:rPr>
                <w:rFonts w:ascii="Playfair Display" w:hAnsi="Playfair Display"/>
                <w:sz w:val="24"/>
                <w:szCs w:val="24"/>
              </w:rPr>
              <w:t xml:space="preserve"> a tanítási-tanulási célok kijelölésére, a tanítás-tanulás folyamatra, módszerekre, eszközökre, valamint a pedagógiai értékelésre, illetve az önflexióra. </w:t>
            </w:r>
          </w:p>
          <w:p w14:paraId="3F5001E7" w14:textId="77777777" w:rsidR="00B93AAB" w:rsidRPr="00B93AAB" w:rsidRDefault="00B93AAB" w:rsidP="00B93AAB">
            <w:pPr>
              <w:suppressAutoHyphens w:val="0"/>
              <w:autoSpaceDN/>
              <w:spacing w:after="0" w:line="256" w:lineRule="auto"/>
              <w:textAlignment w:val="auto"/>
              <w:rPr>
                <w:rFonts w:ascii="Playfair Display" w:hAnsi="Playfair Display"/>
                <w:sz w:val="24"/>
                <w:szCs w:val="24"/>
              </w:rPr>
            </w:pPr>
          </w:p>
          <w:p w14:paraId="7F223C6F" w14:textId="094E990B" w:rsidR="00405BE4" w:rsidRPr="00EB08AE" w:rsidRDefault="00B93AAB" w:rsidP="00E2151D">
            <w:pPr>
              <w:spacing w:after="0" w:line="240" w:lineRule="auto"/>
              <w:rPr>
                <w:rFonts w:ascii="Palatino Linotype" w:hAnsi="Palatino Linotype"/>
                <w:b/>
              </w:rPr>
            </w:pPr>
            <w:r>
              <w:rPr>
                <w:rFonts w:ascii="Palatino Linotype" w:hAnsi="Palatino Linotype"/>
                <w:b/>
              </w:rPr>
              <w:t xml:space="preserve">Fejlesztendő </w:t>
            </w:r>
            <w:proofErr w:type="gramStart"/>
            <w:r>
              <w:rPr>
                <w:rFonts w:ascii="Palatino Linotype" w:hAnsi="Palatino Linotype"/>
                <w:b/>
              </w:rPr>
              <w:t>kompetenciák</w:t>
            </w:r>
            <w:proofErr w:type="gramEnd"/>
            <w:r w:rsidR="00405BE4" w:rsidRPr="00EB08AE">
              <w:rPr>
                <w:rFonts w:ascii="Palatino Linotype" w:hAnsi="Palatino Linotype"/>
                <w:b/>
              </w:rPr>
              <w:t>:</w:t>
            </w:r>
          </w:p>
          <w:p w14:paraId="5F756FA6" w14:textId="216A38C8" w:rsidR="00405BE4" w:rsidRDefault="00405BE4" w:rsidP="00E2151D">
            <w:pPr>
              <w:pStyle w:val="Norml1"/>
              <w:spacing w:before="0" w:beforeAutospacing="0" w:after="0" w:afterAutospacing="0"/>
              <w:ind w:left="453" w:right="113" w:hanging="340"/>
              <w:rPr>
                <w:rFonts w:ascii="Palatino Linotype" w:hAnsi="Palatino Linotype" w:cs="Calibri"/>
                <w:b/>
                <w:sz w:val="22"/>
                <w:szCs w:val="22"/>
              </w:rPr>
            </w:pPr>
            <w:r w:rsidRPr="00EB08AE">
              <w:rPr>
                <w:rFonts w:ascii="Palatino Linotype" w:hAnsi="Palatino Linotype" w:cs="Calibri"/>
                <w:b/>
                <w:sz w:val="22"/>
                <w:szCs w:val="22"/>
              </w:rPr>
              <w:t>tudás</w:t>
            </w:r>
          </w:p>
          <w:p w14:paraId="49DC1A49" w14:textId="653167BB" w:rsidR="00B93AAB" w:rsidRPr="00B85D8C" w:rsidRDefault="00B93AAB" w:rsidP="00B93AA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Ismeri</w:t>
            </w:r>
            <w:r w:rsidRPr="00B93AAB">
              <w:rPr>
                <w:rFonts w:ascii="Playfair Display" w:eastAsiaTheme="minorEastAsia" w:hAnsi="Playfair Display"/>
                <w:spacing w:val="54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93AAB">
              <w:rPr>
                <w:rFonts w:ascii="Playfair Display" w:eastAsiaTheme="minorEastAsia" w:hAnsi="Playfair Display"/>
                <w:spacing w:val="54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tanító</w:t>
            </w:r>
            <w:r w:rsidRPr="00B93AAB">
              <w:rPr>
                <w:rFonts w:ascii="Playfair Display" w:eastAsiaTheme="minorEastAsia" w:hAnsi="Playfair Display"/>
                <w:spacing w:val="55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munkájának</w:t>
            </w:r>
            <w:r w:rsidRPr="00B93AAB">
              <w:rPr>
                <w:rFonts w:ascii="Playfair Display" w:eastAsiaTheme="minorEastAsia" w:hAnsi="Playfair Display"/>
                <w:spacing w:val="54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társadalmi-történeti</w:t>
            </w:r>
            <w:r w:rsidRPr="00B93AAB">
              <w:rPr>
                <w:rFonts w:ascii="Playfair Display" w:eastAsiaTheme="minorEastAsia" w:hAnsi="Playfair Display"/>
                <w:spacing w:val="54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összefüggéseit</w:t>
            </w:r>
            <w:r w:rsidRPr="00B93AAB">
              <w:rPr>
                <w:rFonts w:ascii="Playfair Display" w:eastAsiaTheme="minorEastAsia" w:hAnsi="Playfair Display"/>
                <w:spacing w:val="54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és</w:t>
            </w:r>
            <w:r w:rsidRPr="00B93AAB">
              <w:rPr>
                <w:rFonts w:ascii="Playfair Display" w:eastAsiaTheme="minorEastAsia" w:hAnsi="Playfair Display"/>
                <w:spacing w:val="54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jelentőségét,</w:t>
            </w:r>
            <w:r w:rsidRPr="00B93AAB">
              <w:rPr>
                <w:rFonts w:ascii="Playfair Display" w:eastAsiaTheme="minorEastAsia" w:hAnsi="Playfair Display"/>
                <w:spacing w:val="55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tájékozott</w:t>
            </w:r>
            <w:r w:rsidRPr="00B93AAB">
              <w:rPr>
                <w:rFonts w:ascii="Playfair Display" w:eastAsiaTheme="minorEastAsia" w:hAnsi="Playfair Display"/>
                <w:spacing w:val="55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az</w:t>
            </w:r>
            <w:r w:rsidRPr="00B93AAB">
              <w:rPr>
                <w:rFonts w:ascii="Playfair Display" w:eastAsiaTheme="minorEastAsia" w:hAnsi="Playfair Display"/>
                <w:spacing w:val="54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 xml:space="preserve">irányadó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nemzeti és európai </w:t>
            </w:r>
            <w:r w:rsidRPr="00B93AAB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>értékek</w:t>
            </w:r>
            <w:r w:rsidRPr="00B93AAB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körében.</w:t>
            </w:r>
          </w:p>
          <w:p w14:paraId="6FCA4B0A" w14:textId="49CE0E08" w:rsidR="00B85D8C" w:rsidRPr="00B85D8C" w:rsidRDefault="00B85D8C" w:rsidP="00B93AA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Ismeri a köznevelés szereplőit – a tanulót és a pedagógust.</w:t>
            </w:r>
          </w:p>
          <w:p w14:paraId="087E7E55" w14:textId="4DDB4B3B" w:rsidR="00B85D8C" w:rsidRPr="00B93AAB" w:rsidRDefault="00B85D8C" w:rsidP="00B85D8C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Ismeri a tanulók </w:t>
            </w:r>
            <w:proofErr w:type="gramStart"/>
            <w:r w:rsidR="00B93AAB"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speciális</w:t>
            </w:r>
            <w:proofErr w:type="gramEnd"/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 nevelési igényeit</w:t>
            </w:r>
            <w:r w:rsidR="00B93AAB"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, továbbá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 közoktatás tehetséggondozó lehetőségeit</w:t>
            </w:r>
            <w:r w:rsidR="00B93AAB"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. </w:t>
            </w:r>
          </w:p>
          <w:p w14:paraId="16B0C6FA" w14:textId="61FF9423" w:rsidR="00B93AAB" w:rsidRPr="00B93AAB" w:rsidRDefault="00B93AAB" w:rsidP="00B85D8C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Rendelkezik 6–12</w:t>
            </w:r>
            <w:r w:rsidRPr="00B93AAB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éves</w:t>
            </w:r>
            <w:r w:rsidRPr="00B93AAB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gyerekek,</w:t>
            </w:r>
            <w:r w:rsidRPr="00B93AAB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gyermekcsoportok és</w:t>
            </w:r>
            <w:r w:rsidRPr="00B93AAB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környezetük</w:t>
            </w:r>
            <w:r w:rsidRPr="00B93AAB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megismerésére,</w:t>
            </w:r>
            <w:r w:rsidRPr="00B93AAB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az őket</w:t>
            </w:r>
            <w:r w:rsidRPr="00B93AAB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érintő</w:t>
            </w:r>
            <w:r w:rsidRPr="00B93AAB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társadalmi </w:t>
            </w:r>
            <w:r w:rsidRPr="00B93AAB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folyamatok</w:t>
            </w:r>
            <w:r w:rsidRPr="00B93AAB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értelmezésére </w:t>
            </w:r>
            <w:r w:rsidRPr="00B93AAB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vonatkozó</w:t>
            </w:r>
            <w:r w:rsidRPr="00B93AAB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elméleti </w:t>
            </w:r>
            <w:r w:rsidR="00B85D8C"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ismereteivel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.</w:t>
            </w:r>
          </w:p>
          <w:p w14:paraId="16CE0FE8" w14:textId="77777777" w:rsidR="00B93AAB" w:rsidRPr="00B93AAB" w:rsidRDefault="00B93AAB" w:rsidP="00B93AA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</w:pP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Ismeri a tervezés különböző szintjeit, az egyes szintek összefüggéseit, a projekttervezés és a tematikus tervezés módszertanát.</w:t>
            </w:r>
          </w:p>
          <w:p w14:paraId="7A44FBC3" w14:textId="77777777" w:rsidR="00B93AAB" w:rsidRPr="00B93AAB" w:rsidRDefault="00B93AAB" w:rsidP="00B93AA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Tisztában van az értékelés </w:t>
            </w:r>
            <w:proofErr w:type="gramStart"/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funkcióival</w:t>
            </w:r>
            <w:proofErr w:type="gramEnd"/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 és </w:t>
            </w:r>
            <w:r w:rsidRPr="00B93AAB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módszereivel.</w:t>
            </w:r>
          </w:p>
          <w:p w14:paraId="706FFE72" w14:textId="77777777" w:rsidR="00B93AAB" w:rsidRPr="00B93AAB" w:rsidRDefault="00B93AAB" w:rsidP="00B93AA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Ismeri</w:t>
            </w:r>
            <w:r w:rsidRPr="00B93AAB">
              <w:rPr>
                <w:rFonts w:ascii="Playfair Display" w:eastAsiaTheme="minorEastAsia" w:hAnsi="Playfair Display"/>
                <w:spacing w:val="7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93AAB">
              <w:rPr>
                <w:rFonts w:ascii="Playfair Display" w:eastAsiaTheme="minorEastAsia" w:hAnsi="Playfair Display"/>
                <w:spacing w:val="7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digitális</w:t>
            </w:r>
            <w:r w:rsidRPr="00B93AAB">
              <w:rPr>
                <w:rFonts w:ascii="Playfair Display" w:eastAsiaTheme="minorEastAsia" w:hAnsi="Playfair Display"/>
                <w:spacing w:val="7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eszközök,</w:t>
            </w:r>
            <w:r w:rsidRPr="00B93AAB">
              <w:rPr>
                <w:rFonts w:ascii="Playfair Display" w:eastAsiaTheme="minorEastAsia" w:hAnsi="Playfair Display"/>
                <w:spacing w:val="7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alkalmazások,</w:t>
            </w:r>
            <w:r w:rsidRPr="00B93AAB">
              <w:rPr>
                <w:rFonts w:ascii="Playfair Display" w:eastAsiaTheme="minorEastAsia" w:hAnsi="Playfair Display"/>
                <w:spacing w:val="7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tananyagok</w:t>
            </w:r>
            <w:r w:rsidRPr="00B93AAB">
              <w:rPr>
                <w:rFonts w:ascii="Playfair Display" w:eastAsiaTheme="minorEastAsia" w:hAnsi="Playfair Display"/>
                <w:spacing w:val="8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szerepét</w:t>
            </w:r>
            <w:r w:rsidRPr="00B93AAB">
              <w:rPr>
                <w:rFonts w:ascii="Playfair Display" w:eastAsiaTheme="minorEastAsia" w:hAnsi="Playfair Display"/>
                <w:spacing w:val="8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és</w:t>
            </w:r>
            <w:r w:rsidRPr="00B93AAB">
              <w:rPr>
                <w:rFonts w:ascii="Playfair Display" w:eastAsiaTheme="minorEastAsia" w:hAnsi="Playfair Display"/>
                <w:spacing w:val="7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felhasználási</w:t>
            </w:r>
            <w:r w:rsidRPr="00B93AAB">
              <w:rPr>
                <w:rFonts w:ascii="Playfair Display" w:eastAsiaTheme="minorEastAsia" w:hAnsi="Playfair Display"/>
                <w:spacing w:val="7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lehetőségeit</w:t>
            </w:r>
            <w:r w:rsidRPr="00B93AAB">
              <w:rPr>
                <w:rFonts w:ascii="Playfair Display" w:eastAsiaTheme="minorEastAsia" w:hAnsi="Playfair Display"/>
                <w:spacing w:val="7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az</w:t>
            </w:r>
            <w:r w:rsidRPr="00B93AAB">
              <w:rPr>
                <w:rFonts w:ascii="Playfair Display" w:eastAsiaTheme="minorEastAsia" w:hAnsi="Playfair Display"/>
                <w:spacing w:val="7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1–4.</w:t>
            </w:r>
            <w:r w:rsidRPr="00B93AAB">
              <w:rPr>
                <w:rFonts w:ascii="Playfair Display" w:eastAsiaTheme="minorEastAsia" w:hAnsi="Playfair Display"/>
                <w:spacing w:val="7"/>
                <w:sz w:val="24"/>
                <w:szCs w:val="24"/>
                <w:lang w:eastAsia="hu-HU"/>
              </w:rPr>
              <w:t xml:space="preserve"> </w:t>
            </w: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évfolyam valamennyi műveltségterületén.</w:t>
            </w:r>
          </w:p>
          <w:p w14:paraId="2287B247" w14:textId="30A13406" w:rsidR="00B93AAB" w:rsidRPr="00B85D8C" w:rsidRDefault="00B93AAB" w:rsidP="00702BEB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ind w:left="349" w:right="113"/>
              <w:contextualSpacing/>
              <w:jc w:val="left"/>
              <w:textAlignment w:val="auto"/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</w:pPr>
            <w:r w:rsidRPr="00B93AAB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Ismeri a</w:t>
            </w:r>
            <w:r w:rsidR="00B85D8C"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z iskola szervezetét. </w:t>
            </w:r>
          </w:p>
          <w:p w14:paraId="6D1C630F" w14:textId="0361FAE1" w:rsidR="00405BE4" w:rsidRDefault="00405BE4" w:rsidP="00E2151D">
            <w:pPr>
              <w:pStyle w:val="Norml1"/>
              <w:spacing w:before="0" w:beforeAutospacing="0" w:after="0" w:afterAutospacing="0"/>
              <w:ind w:left="453" w:right="113" w:hanging="340"/>
              <w:rPr>
                <w:rFonts w:ascii="Palatino Linotype" w:hAnsi="Palatino Linotype" w:cs="Calibri"/>
                <w:b/>
                <w:sz w:val="22"/>
                <w:szCs w:val="22"/>
              </w:rPr>
            </w:pPr>
            <w:r w:rsidRPr="00EB08AE">
              <w:rPr>
                <w:rFonts w:ascii="Palatino Linotype" w:hAnsi="Palatino Linotype" w:cs="Calibri"/>
                <w:b/>
                <w:sz w:val="22"/>
                <w:szCs w:val="22"/>
              </w:rPr>
              <w:t>képesség</w:t>
            </w:r>
          </w:p>
          <w:p w14:paraId="14A46701" w14:textId="77777777" w:rsidR="00B85D8C" w:rsidRPr="00B85D8C" w:rsidRDefault="00B85D8C" w:rsidP="00B85D8C">
            <w:pPr>
              <w:numPr>
                <w:ilvl w:val="0"/>
                <w:numId w:val="4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b/>
                <w:bCs/>
                <w:sz w:val="24"/>
                <w:szCs w:val="24"/>
                <w:lang w:eastAsia="hu-HU"/>
              </w:rPr>
            </w:pP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85D8C">
              <w:rPr>
                <w:rFonts w:ascii="Playfair Display" w:eastAsiaTheme="minorEastAsia" w:hAnsi="Playfair Display"/>
                <w:spacing w:val="76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nevelési,</w:t>
            </w:r>
            <w:r w:rsidRPr="00B85D8C">
              <w:rPr>
                <w:rFonts w:ascii="Playfair Display" w:eastAsiaTheme="minorEastAsia" w:hAnsi="Playfair Display"/>
                <w:spacing w:val="76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fejlesztési</w:t>
            </w:r>
            <w:r w:rsidRPr="00B85D8C">
              <w:rPr>
                <w:rFonts w:ascii="Playfair Display" w:eastAsiaTheme="minorEastAsia" w:hAnsi="Playfair Display"/>
                <w:spacing w:val="76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célokat,</w:t>
            </w:r>
            <w:r w:rsidRPr="00B85D8C">
              <w:rPr>
                <w:rFonts w:ascii="Playfair Display" w:eastAsiaTheme="minorEastAsia" w:hAnsi="Playfair Display"/>
                <w:spacing w:val="76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feladatokat,</w:t>
            </w:r>
            <w:r w:rsidRPr="00B85D8C">
              <w:rPr>
                <w:rFonts w:ascii="Playfair Display" w:eastAsiaTheme="minorEastAsia" w:hAnsi="Playfair Display"/>
                <w:spacing w:val="76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>tartalmakat</w:t>
            </w:r>
            <w:r w:rsidRPr="00B85D8C">
              <w:rPr>
                <w:rFonts w:ascii="Playfair Display" w:eastAsiaTheme="minorEastAsia" w:hAnsi="Playfair Display"/>
                <w:spacing w:val="75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képes</w:t>
            </w:r>
            <w:r w:rsidRPr="00B85D8C">
              <w:rPr>
                <w:rFonts w:ascii="Playfair Display" w:eastAsiaTheme="minorEastAsia" w:hAnsi="Playfair Display"/>
                <w:spacing w:val="76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85D8C">
              <w:rPr>
                <w:rFonts w:ascii="Playfair Display" w:eastAsiaTheme="minorEastAsia" w:hAnsi="Playfair Display"/>
                <w:spacing w:val="76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6–12</w:t>
            </w:r>
            <w:r w:rsidRPr="00B85D8C">
              <w:rPr>
                <w:rFonts w:ascii="Playfair Display" w:eastAsiaTheme="minorEastAsia" w:hAnsi="Playfair Display"/>
                <w:spacing w:val="76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éves</w:t>
            </w:r>
            <w:r w:rsidRPr="00B85D8C">
              <w:rPr>
                <w:rFonts w:ascii="Playfair Display" w:eastAsiaTheme="minorEastAsia" w:hAnsi="Playfair Display"/>
                <w:spacing w:val="76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gyerekek</w:t>
            </w:r>
            <w:r w:rsidRPr="00B85D8C">
              <w:rPr>
                <w:rFonts w:ascii="Playfair Display" w:eastAsiaTheme="minorEastAsia" w:hAnsi="Playfair Display"/>
                <w:spacing w:val="76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személyiségére, szociokulturális környezetének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főbb</w:t>
            </w:r>
            <w:r w:rsidRPr="00B85D8C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jellemzőire tekintettel, </w:t>
            </w:r>
            <w:proofErr w:type="spellStart"/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di</w:t>
            </w:r>
            <w:r w:rsidRPr="00B85D8C">
              <w:rPr>
                <w:rFonts w:eastAsiaTheme="minorEastAsia"/>
                <w:sz w:val="24"/>
                <w:szCs w:val="24"/>
                <w:lang w:eastAsia="hu-HU"/>
              </w:rPr>
              <w:t>ﬀ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erenci</w:t>
            </w:r>
            <w:r w:rsidRPr="00B85D8C">
              <w:rPr>
                <w:rFonts w:ascii="Playfair Display" w:eastAsiaTheme="minorEastAsia" w:hAnsi="Playfair Display" w:cs="Playfair Display"/>
                <w:sz w:val="24"/>
                <w:szCs w:val="24"/>
                <w:lang w:eastAsia="hu-HU"/>
              </w:rPr>
              <w:t>á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ltan</w:t>
            </w:r>
            <w:proofErr w:type="spellEnd"/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 tervezni.</w:t>
            </w:r>
          </w:p>
          <w:p w14:paraId="0210564D" w14:textId="77777777" w:rsidR="00B85D8C" w:rsidRPr="00B85D8C" w:rsidRDefault="00B85D8C" w:rsidP="00B85D8C">
            <w:pPr>
              <w:numPr>
                <w:ilvl w:val="0"/>
                <w:numId w:val="4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85D8C">
              <w:rPr>
                <w:rFonts w:ascii="Playfair Display" w:eastAsiaTheme="minorEastAsia" w:hAnsi="Playfair Display"/>
                <w:spacing w:val="8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tanulás</w:t>
            </w:r>
            <w:r w:rsidRPr="00B85D8C">
              <w:rPr>
                <w:rFonts w:ascii="Playfair Display" w:eastAsiaTheme="minorEastAsia" w:hAnsi="Playfair Display"/>
                <w:spacing w:val="9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sajátosságainak</w:t>
            </w:r>
            <w:r w:rsidRPr="00B85D8C">
              <w:rPr>
                <w:rFonts w:ascii="Playfair Display" w:eastAsiaTheme="minorEastAsia" w:hAnsi="Playfair Display"/>
                <w:spacing w:val="9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ismerete</w:t>
            </w:r>
            <w:r w:rsidRPr="00B85D8C">
              <w:rPr>
                <w:rFonts w:ascii="Playfair Display" w:eastAsiaTheme="minorEastAsia" w:hAnsi="Playfair Display"/>
                <w:spacing w:val="9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alapján</w:t>
            </w:r>
            <w:r w:rsidRPr="00B85D8C">
              <w:rPr>
                <w:rFonts w:ascii="Playfair Display" w:eastAsiaTheme="minorEastAsia" w:hAnsi="Playfair Display"/>
                <w:spacing w:val="9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képes</w:t>
            </w:r>
            <w:r w:rsidRPr="00B85D8C">
              <w:rPr>
                <w:rFonts w:ascii="Playfair Display" w:eastAsiaTheme="minorEastAsia" w:hAnsi="Playfair Display"/>
                <w:spacing w:val="9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az</w:t>
            </w:r>
            <w:r w:rsidRPr="00B85D8C">
              <w:rPr>
                <w:rFonts w:ascii="Playfair Display" w:eastAsiaTheme="minorEastAsia" w:hAnsi="Playfair Display"/>
                <w:spacing w:val="8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adott</w:t>
            </w:r>
            <w:r w:rsidRPr="00B85D8C">
              <w:rPr>
                <w:rFonts w:ascii="Playfair Display" w:eastAsiaTheme="minorEastAsia" w:hAnsi="Playfair Display"/>
                <w:spacing w:val="9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életkori</w:t>
            </w:r>
            <w:r w:rsidRPr="00B85D8C">
              <w:rPr>
                <w:rFonts w:ascii="Playfair Display" w:eastAsiaTheme="minorEastAsia" w:hAnsi="Playfair Display"/>
                <w:spacing w:val="9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sajátosságok</w:t>
            </w:r>
            <w:r w:rsidRPr="00B85D8C">
              <w:rPr>
                <w:rFonts w:ascii="Playfair Display" w:eastAsiaTheme="minorEastAsia" w:hAnsi="Playfair Display"/>
                <w:spacing w:val="9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ﬁgyelembevételével</w:t>
            </w:r>
            <w:proofErr w:type="spellEnd"/>
            <w:r w:rsidRPr="00B85D8C">
              <w:rPr>
                <w:rFonts w:ascii="Playfair Display" w:eastAsiaTheme="minorEastAsia" w:hAnsi="Playfair Display"/>
                <w:spacing w:val="9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85D8C">
              <w:rPr>
                <w:rFonts w:ascii="Playfair Display" w:eastAsiaTheme="minorEastAsia" w:hAnsi="Playfair Display"/>
                <w:spacing w:val="8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célok, </w:t>
            </w:r>
            <w:r w:rsidRPr="00B85D8C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>tartalmak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és tevékenységek, folyamatok, valamint egyéni tanulási utak tervezésére, megvalósítására.</w:t>
            </w:r>
          </w:p>
          <w:p w14:paraId="47CB7FA5" w14:textId="77777777" w:rsidR="00B85D8C" w:rsidRPr="00B85D8C" w:rsidRDefault="00B85D8C" w:rsidP="00B85D8C">
            <w:pPr>
              <w:numPr>
                <w:ilvl w:val="0"/>
                <w:numId w:val="4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Épít</w:t>
            </w:r>
            <w:r w:rsidRPr="00B85D8C">
              <w:rPr>
                <w:rFonts w:ascii="Playfair Display" w:eastAsiaTheme="minorEastAsia" w:hAnsi="Playfair Display"/>
                <w:spacing w:val="4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85D8C">
              <w:rPr>
                <w:rFonts w:ascii="Playfair Display" w:eastAsiaTheme="minorEastAsia" w:hAnsi="Playfair Display"/>
                <w:spacing w:val="4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6–12</w:t>
            </w:r>
            <w:r w:rsidRPr="00B85D8C">
              <w:rPr>
                <w:rFonts w:ascii="Playfair Display" w:eastAsiaTheme="minorEastAsia" w:hAnsi="Playfair Display"/>
                <w:spacing w:val="4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éves</w:t>
            </w:r>
            <w:r w:rsidRPr="00B85D8C">
              <w:rPr>
                <w:rFonts w:ascii="Playfair Display" w:eastAsiaTheme="minorEastAsia" w:hAnsi="Playfair Display"/>
                <w:spacing w:val="4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gyerekek</w:t>
            </w:r>
            <w:r w:rsidRPr="00B85D8C">
              <w:rPr>
                <w:rFonts w:ascii="Playfair Display" w:eastAsiaTheme="minorEastAsia" w:hAnsi="Playfair Display"/>
                <w:spacing w:val="4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előzetes</w:t>
            </w:r>
            <w:r w:rsidRPr="00B85D8C">
              <w:rPr>
                <w:rFonts w:ascii="Playfair Display" w:eastAsiaTheme="minorEastAsia" w:hAnsi="Playfair Display"/>
                <w:spacing w:val="4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tapasztalataira,</w:t>
            </w:r>
            <w:r w:rsidRPr="00B85D8C">
              <w:rPr>
                <w:rFonts w:ascii="Playfair Display" w:eastAsiaTheme="minorEastAsia" w:hAnsi="Playfair Display"/>
                <w:spacing w:val="4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cselekvő</w:t>
            </w:r>
            <w:r w:rsidRPr="00B85D8C">
              <w:rPr>
                <w:rFonts w:ascii="Playfair Display" w:eastAsiaTheme="minorEastAsia" w:hAnsi="Playfair Display"/>
                <w:spacing w:val="4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részvételére,</w:t>
            </w:r>
            <w:r w:rsidRPr="00B85D8C">
              <w:rPr>
                <w:rFonts w:ascii="Playfair Display" w:eastAsiaTheme="minorEastAsia" w:hAnsi="Playfair Display"/>
                <w:spacing w:val="4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kreativitására,</w:t>
            </w:r>
            <w:r w:rsidRPr="00B85D8C">
              <w:rPr>
                <w:rFonts w:ascii="Playfair Display" w:eastAsiaTheme="minorEastAsia" w:hAnsi="Playfair Display"/>
                <w:spacing w:val="4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85D8C">
              <w:rPr>
                <w:rFonts w:ascii="Playfair Display" w:eastAsiaTheme="minorEastAsia" w:hAnsi="Playfair Display"/>
                <w:spacing w:val="4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közös</w:t>
            </w:r>
            <w:r w:rsidRPr="00B85D8C">
              <w:rPr>
                <w:rFonts w:ascii="Playfair Display" w:eastAsiaTheme="minorEastAsia" w:hAnsi="Playfair Display"/>
                <w:spacing w:val="4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munkát szakszerűen irányítja, </w:t>
            </w:r>
            <w:proofErr w:type="spellStart"/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elemzi</w:t>
            </w:r>
            <w:proofErr w:type="spellEnd"/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 és értékeli.</w:t>
            </w:r>
          </w:p>
          <w:p w14:paraId="64ECB535" w14:textId="77777777" w:rsidR="00B85D8C" w:rsidRPr="00B85D8C" w:rsidRDefault="00B85D8C" w:rsidP="00B85D8C">
            <w:pPr>
              <w:numPr>
                <w:ilvl w:val="0"/>
                <w:numId w:val="4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Képes</w:t>
            </w:r>
            <w:r w:rsidRPr="00B85D8C">
              <w:rPr>
                <w:rFonts w:ascii="Playfair Display" w:eastAsiaTheme="minorEastAsia" w:hAnsi="Playfair Display"/>
                <w:spacing w:val="7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változatos,</w:t>
            </w:r>
            <w:r w:rsidRPr="00B85D8C">
              <w:rPr>
                <w:rFonts w:ascii="Playfair Display" w:eastAsiaTheme="minorEastAsia" w:hAnsi="Playfair Display"/>
                <w:spacing w:val="7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egyénre</w:t>
            </w:r>
            <w:r w:rsidRPr="00B85D8C">
              <w:rPr>
                <w:rFonts w:ascii="Playfair Display" w:eastAsiaTheme="minorEastAsia" w:hAnsi="Playfair Display"/>
                <w:spacing w:val="7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szabott</w:t>
            </w:r>
            <w:r w:rsidRPr="00B85D8C">
              <w:rPr>
                <w:rFonts w:ascii="Playfair Display" w:eastAsiaTheme="minorEastAsia" w:hAnsi="Playfair Display"/>
                <w:spacing w:val="7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értékelési</w:t>
            </w:r>
            <w:r w:rsidRPr="00B85D8C">
              <w:rPr>
                <w:rFonts w:ascii="Playfair Display" w:eastAsiaTheme="minorEastAsia" w:hAnsi="Playfair Display"/>
                <w:spacing w:val="7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módszereket</w:t>
            </w:r>
            <w:r w:rsidRPr="00B85D8C">
              <w:rPr>
                <w:rFonts w:ascii="Playfair Display" w:eastAsiaTheme="minorEastAsia" w:hAnsi="Playfair Display"/>
                <w:spacing w:val="7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használni,</w:t>
            </w:r>
            <w:r w:rsidRPr="00B85D8C">
              <w:rPr>
                <w:rFonts w:ascii="Playfair Display" w:eastAsiaTheme="minorEastAsia" w:hAnsi="Playfair Display"/>
                <w:spacing w:val="7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amelyekkel</w:t>
            </w:r>
            <w:r w:rsidRPr="00B85D8C">
              <w:rPr>
                <w:rFonts w:ascii="Playfair Display" w:eastAsiaTheme="minorEastAsia" w:hAnsi="Playfair Display"/>
                <w:spacing w:val="7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elősegíti</w:t>
            </w:r>
            <w:r w:rsidRPr="00B85D8C">
              <w:rPr>
                <w:rFonts w:ascii="Playfair Display" w:eastAsiaTheme="minorEastAsia" w:hAnsi="Playfair Display"/>
                <w:spacing w:val="7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85D8C">
              <w:rPr>
                <w:rFonts w:ascii="Playfair Display" w:eastAsiaTheme="minorEastAsia" w:hAnsi="Playfair Display"/>
                <w:spacing w:val="7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gyermek önértékelési képességének alakulását.</w:t>
            </w:r>
          </w:p>
          <w:p w14:paraId="67F0A20B" w14:textId="77777777" w:rsidR="00B85D8C" w:rsidRPr="00B85D8C" w:rsidRDefault="00B85D8C" w:rsidP="00B85D8C">
            <w:pPr>
              <w:numPr>
                <w:ilvl w:val="0"/>
                <w:numId w:val="4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85D8C">
              <w:rPr>
                <w:rFonts w:ascii="Playfair Display" w:eastAsiaTheme="minorEastAsia" w:hAnsi="Playfair Display"/>
                <w:spacing w:val="-2"/>
                <w:sz w:val="24"/>
                <w:szCs w:val="24"/>
                <w:lang w:eastAsia="hu-HU"/>
              </w:rPr>
              <w:t>Támogató</w:t>
            </w:r>
            <w:r w:rsidRPr="00B85D8C">
              <w:rPr>
                <w:rFonts w:ascii="Playfair Display" w:eastAsiaTheme="minorEastAsia" w:hAnsi="Playfair Display"/>
                <w:spacing w:val="2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tanulási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környezetet</w:t>
            </w:r>
            <w:r w:rsidRPr="00B85D8C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biztosít.</w:t>
            </w:r>
          </w:p>
          <w:p w14:paraId="15858080" w14:textId="77777777" w:rsidR="00B85D8C" w:rsidRPr="00B85D8C" w:rsidRDefault="00B85D8C" w:rsidP="00B85D8C">
            <w:pPr>
              <w:numPr>
                <w:ilvl w:val="0"/>
                <w:numId w:val="4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Képes</w:t>
            </w:r>
            <w:r w:rsidRPr="00B85D8C">
              <w:rPr>
                <w:rFonts w:ascii="Playfair Display" w:eastAsiaTheme="minorEastAsia" w:hAnsi="Playfair Display"/>
                <w:spacing w:val="3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85D8C">
              <w:rPr>
                <w:rFonts w:ascii="Playfair Display" w:eastAsiaTheme="minorEastAsia" w:hAnsi="Playfair Display"/>
                <w:spacing w:val="3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digitális</w:t>
            </w:r>
            <w:r w:rsidRPr="00B85D8C">
              <w:rPr>
                <w:rFonts w:ascii="Playfair Display" w:eastAsiaTheme="minorEastAsia" w:hAnsi="Playfair Display"/>
                <w:spacing w:val="3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környezetben</w:t>
            </w:r>
            <w:r w:rsidRPr="00B85D8C">
              <w:rPr>
                <w:rFonts w:ascii="Playfair Display" w:eastAsiaTheme="minorEastAsia" w:hAnsi="Playfair Display"/>
                <w:spacing w:val="32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történő</w:t>
            </w:r>
            <w:r w:rsidRPr="00B85D8C">
              <w:rPr>
                <w:rFonts w:ascii="Playfair Display" w:eastAsiaTheme="minorEastAsia" w:hAnsi="Playfair Display"/>
                <w:spacing w:val="3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tudásépítés</w:t>
            </w:r>
            <w:r w:rsidRPr="00B85D8C">
              <w:rPr>
                <w:rFonts w:ascii="Playfair Display" w:eastAsiaTheme="minorEastAsia" w:hAnsi="Playfair Display"/>
                <w:spacing w:val="3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támogatására,</w:t>
            </w:r>
            <w:r w:rsidRPr="00B85D8C">
              <w:rPr>
                <w:rFonts w:ascii="Playfair Display" w:eastAsiaTheme="minorEastAsia" w:hAnsi="Playfair Display"/>
                <w:spacing w:val="3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85D8C">
              <w:rPr>
                <w:rFonts w:ascii="Playfair Display" w:eastAsiaTheme="minorEastAsia" w:hAnsi="Playfair Display"/>
                <w:spacing w:val="3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digitális</w:t>
            </w:r>
            <w:r w:rsidRPr="00B85D8C">
              <w:rPr>
                <w:rFonts w:ascii="Playfair Display" w:eastAsiaTheme="minorEastAsia" w:hAnsi="Playfair Display"/>
                <w:spacing w:val="3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írástudás</w:t>
            </w:r>
            <w:r w:rsidRPr="00B85D8C">
              <w:rPr>
                <w:rFonts w:ascii="Playfair Display" w:eastAsiaTheme="minorEastAsia" w:hAnsi="Playfair Display"/>
                <w:spacing w:val="3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megalapozására</w:t>
            </w:r>
            <w:r w:rsidRPr="00B85D8C">
              <w:rPr>
                <w:rFonts w:ascii="Playfair Display" w:eastAsiaTheme="minorEastAsia" w:hAnsi="Playfair Display"/>
                <w:spacing w:val="3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és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fejlesztésére.</w:t>
            </w:r>
          </w:p>
          <w:p w14:paraId="6CBDC606" w14:textId="2FB93B70" w:rsidR="00B93AAB" w:rsidRPr="00B85D8C" w:rsidRDefault="00B85D8C" w:rsidP="00B85D8C">
            <w:pPr>
              <w:numPr>
                <w:ilvl w:val="0"/>
                <w:numId w:val="4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85D8C"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  <w:lastRenderedPageBreak/>
              <w:t xml:space="preserve">Tevékenységére szakszerűen </w:t>
            </w:r>
            <w:proofErr w:type="gramStart"/>
            <w:r w:rsidRPr="00B85D8C"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  <w:t>reflektál</w:t>
            </w:r>
            <w:proofErr w:type="gramEnd"/>
            <w:r w:rsidRPr="00B85D8C"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  <w:t>.</w:t>
            </w:r>
          </w:p>
          <w:p w14:paraId="2C400652" w14:textId="32BA451C" w:rsidR="00405BE4" w:rsidRDefault="00405BE4" w:rsidP="00E2151D">
            <w:pPr>
              <w:pStyle w:val="Norml1"/>
              <w:spacing w:before="0" w:beforeAutospacing="0" w:after="0" w:afterAutospacing="0"/>
              <w:ind w:left="453" w:right="113" w:hanging="340"/>
              <w:rPr>
                <w:rFonts w:ascii="Palatino Linotype" w:hAnsi="Palatino Linotype" w:cs="Calibri"/>
                <w:b/>
                <w:sz w:val="22"/>
                <w:szCs w:val="22"/>
              </w:rPr>
            </w:pPr>
            <w:r w:rsidRPr="00EB08AE">
              <w:rPr>
                <w:rFonts w:ascii="Palatino Linotype" w:hAnsi="Palatino Linotype" w:cs="Calibri"/>
                <w:b/>
                <w:sz w:val="22"/>
                <w:szCs w:val="22"/>
              </w:rPr>
              <w:t>attitűd</w:t>
            </w:r>
          </w:p>
          <w:p w14:paraId="58E07601" w14:textId="77777777" w:rsidR="00B85D8C" w:rsidRPr="00B85D8C" w:rsidRDefault="00B85D8C" w:rsidP="00B85D8C">
            <w:pPr>
              <w:numPr>
                <w:ilvl w:val="0"/>
                <w:numId w:val="5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Tevékenységét</w:t>
            </w:r>
            <w:r w:rsidRPr="00B85D8C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a 6–12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éves</w:t>
            </w:r>
            <w:r w:rsidRPr="00B85D8C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gyerekek</w:t>
            </w:r>
            <w:r w:rsidRPr="00B85D8C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fejlődésének támogatása iránti elkötelezettség irányítja.</w:t>
            </w:r>
          </w:p>
          <w:p w14:paraId="361BFB6D" w14:textId="3B3F1EBB" w:rsidR="00B85D8C" w:rsidRPr="00B85D8C" w:rsidRDefault="00B85D8C" w:rsidP="00B85D8C">
            <w:pPr>
              <w:numPr>
                <w:ilvl w:val="0"/>
                <w:numId w:val="5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85D8C">
              <w:rPr>
                <w:rFonts w:ascii="Playfair Display" w:eastAsiaTheme="minorEastAsia" w:hAnsi="Playfair Display"/>
                <w:spacing w:val="-2"/>
                <w:sz w:val="24"/>
                <w:szCs w:val="24"/>
                <w:lang w:eastAsia="hu-HU"/>
              </w:rPr>
              <w:t>Tevékenysége</w:t>
            </w:r>
            <w:r w:rsidRPr="00B85D8C">
              <w:rPr>
                <w:rFonts w:ascii="Playfair Display" w:eastAsiaTheme="minorEastAsia" w:hAnsi="Playfair Display"/>
                <w:spacing w:val="12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során</w:t>
            </w:r>
            <w:r w:rsidRPr="00B85D8C">
              <w:rPr>
                <w:rFonts w:ascii="Playfair Display" w:eastAsiaTheme="minorEastAsia" w:hAnsi="Playfair Display"/>
                <w:spacing w:val="1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inkluzív,</w:t>
            </w:r>
            <w:r w:rsidRPr="00B85D8C">
              <w:rPr>
                <w:rFonts w:ascii="Playfair Display" w:eastAsiaTheme="minorEastAsia" w:hAnsi="Playfair Display"/>
                <w:spacing w:val="1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befogadó</w:t>
            </w:r>
            <w:r w:rsidRPr="00B85D8C">
              <w:rPr>
                <w:rFonts w:ascii="Playfair Display" w:eastAsiaTheme="minorEastAsia" w:hAnsi="Playfair Display"/>
                <w:spacing w:val="1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szemléletet</w:t>
            </w:r>
            <w:r w:rsidRPr="00B85D8C">
              <w:rPr>
                <w:rFonts w:ascii="Playfair Display" w:eastAsiaTheme="minorEastAsia" w:hAnsi="Playfair Display"/>
                <w:spacing w:val="10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képvisel</w:t>
            </w:r>
            <w:r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.</w:t>
            </w:r>
          </w:p>
          <w:p w14:paraId="6A895020" w14:textId="69000F04" w:rsidR="00B85D8C" w:rsidRPr="00B85D8C" w:rsidRDefault="00B85D8C" w:rsidP="00B85D8C">
            <w:pPr>
              <w:numPr>
                <w:ilvl w:val="0"/>
                <w:numId w:val="5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>
              <w:rPr>
                <w:rFonts w:ascii="Playfair Display" w:eastAsiaTheme="minorEastAsia" w:hAnsi="Playfair Display"/>
                <w:spacing w:val="-2"/>
                <w:sz w:val="24"/>
                <w:szCs w:val="24"/>
                <w:lang w:eastAsia="hu-HU"/>
              </w:rPr>
              <w:t>E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lkötelezett</w:t>
            </w:r>
            <w:r w:rsidRPr="00B85D8C">
              <w:rPr>
                <w:rFonts w:ascii="Playfair Display" w:eastAsiaTheme="minorEastAsia" w:hAnsi="Playfair Display"/>
                <w:spacing w:val="64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85D8C">
              <w:rPr>
                <w:rFonts w:ascii="Playfair Display" w:eastAsiaTheme="minorEastAsia" w:hAnsi="Playfair Display"/>
                <w:spacing w:val="64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különböző</w:t>
            </w:r>
            <w:r w:rsidRPr="00B85D8C">
              <w:rPr>
                <w:rFonts w:ascii="Playfair Display" w:eastAsiaTheme="minorEastAsia" w:hAnsi="Playfair Display"/>
                <w:spacing w:val="64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szociokulturális</w:t>
            </w:r>
            <w:r w:rsidRPr="00B85D8C">
              <w:rPr>
                <w:rFonts w:ascii="Playfair Display" w:eastAsiaTheme="minorEastAsia" w:hAnsi="Playfair Display"/>
                <w:spacing w:val="64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környezetből</w:t>
            </w:r>
            <w:r w:rsidRPr="00B85D8C">
              <w:rPr>
                <w:rFonts w:ascii="Playfair Display" w:eastAsiaTheme="minorEastAsia" w:hAnsi="Playfair Display"/>
                <w:spacing w:val="64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 xml:space="preserve">érkező,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85D8C">
              <w:rPr>
                <w:rFonts w:ascii="Playfair Display" w:eastAsiaTheme="minorEastAsia" w:hAnsi="Playfair Display"/>
                <w:spacing w:val="22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sajátos</w:t>
            </w:r>
            <w:r w:rsidRPr="00B85D8C">
              <w:rPr>
                <w:rFonts w:ascii="Playfair Display" w:eastAsiaTheme="minorEastAsia" w:hAnsi="Playfair Display"/>
                <w:spacing w:val="22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nevelési</w:t>
            </w:r>
            <w:r w:rsidRPr="00B85D8C">
              <w:rPr>
                <w:rFonts w:ascii="Playfair Display" w:eastAsiaTheme="minorEastAsia" w:hAnsi="Playfair Display"/>
                <w:spacing w:val="22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igényű,</w:t>
            </w:r>
            <w:r w:rsidRPr="00B85D8C">
              <w:rPr>
                <w:rFonts w:ascii="Playfair Display" w:eastAsiaTheme="minorEastAsia" w:hAnsi="Playfair Display"/>
                <w:spacing w:val="22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illetve</w:t>
            </w:r>
            <w:r w:rsidRPr="00B85D8C">
              <w:rPr>
                <w:rFonts w:ascii="Playfair Display" w:eastAsiaTheme="minorEastAsia" w:hAnsi="Playfair Display"/>
                <w:spacing w:val="22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85D8C">
              <w:rPr>
                <w:rFonts w:ascii="Playfair Display" w:eastAsiaTheme="minorEastAsia" w:hAnsi="Playfair Display"/>
                <w:spacing w:val="22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fogyatékos</w:t>
            </w:r>
            <w:r w:rsidRPr="00B85D8C">
              <w:rPr>
                <w:rFonts w:ascii="Playfair Display" w:eastAsiaTheme="minorEastAsia" w:hAnsi="Playfair Display"/>
                <w:spacing w:val="22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gyerekek</w:t>
            </w:r>
            <w:r w:rsidRPr="00B85D8C">
              <w:rPr>
                <w:rFonts w:ascii="Playfair Display" w:eastAsiaTheme="minorEastAsia" w:hAnsi="Playfair Display"/>
                <w:spacing w:val="22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közösségbe</w:t>
            </w:r>
            <w:r w:rsidRPr="00B85D8C">
              <w:rPr>
                <w:rFonts w:ascii="Playfair Display" w:eastAsiaTheme="minorEastAsia" w:hAnsi="Playfair Display"/>
                <w:spacing w:val="22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történő</w:t>
            </w:r>
            <w:r w:rsidRPr="00B85D8C">
              <w:rPr>
                <w:rFonts w:ascii="Playfair Display" w:eastAsiaTheme="minorEastAsia" w:hAnsi="Playfair Display"/>
                <w:spacing w:val="2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beilleszkedésének</w:t>
            </w:r>
            <w:r w:rsidRPr="00B85D8C">
              <w:rPr>
                <w:rFonts w:ascii="Playfair Display" w:eastAsiaTheme="minorEastAsia" w:hAnsi="Playfair Display"/>
                <w:spacing w:val="22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támogatása iránt.</w:t>
            </w:r>
          </w:p>
          <w:p w14:paraId="30D3B910" w14:textId="77777777" w:rsidR="00B85D8C" w:rsidRPr="00B85D8C" w:rsidRDefault="00B85D8C" w:rsidP="00B85D8C">
            <w:pPr>
              <w:numPr>
                <w:ilvl w:val="0"/>
                <w:numId w:val="5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Igényli az </w:t>
            </w:r>
            <w:proofErr w:type="spellStart"/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önreﬂexiót</w:t>
            </w:r>
            <w:proofErr w:type="spellEnd"/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, a nevelési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folyamat</w:t>
            </w:r>
            <w:r w:rsidRPr="00B85D8C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és saját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tevékenysége</w:t>
            </w:r>
            <w:r w:rsidRPr="00B85D8C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több szempontú elemzését, értékelését.</w:t>
            </w:r>
          </w:p>
          <w:p w14:paraId="456F61B2" w14:textId="77777777" w:rsidR="00B85D8C" w:rsidRPr="00B85D8C" w:rsidRDefault="00B85D8C" w:rsidP="00B85D8C">
            <w:pPr>
              <w:numPr>
                <w:ilvl w:val="0"/>
                <w:numId w:val="5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Igénye</w:t>
            </w:r>
            <w:r w:rsidRPr="00B85D8C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van a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folyamatos</w:t>
            </w:r>
            <w:r w:rsidRPr="00B85D8C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önfejlesztésre,</w:t>
            </w:r>
            <w:r w:rsidRPr="00B85D8C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szakmai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megújulásra.</w:t>
            </w:r>
          </w:p>
          <w:p w14:paraId="5D03BD0F" w14:textId="77777777" w:rsidR="00B85D8C" w:rsidRPr="00B85D8C" w:rsidRDefault="00B85D8C" w:rsidP="00B85D8C">
            <w:pPr>
              <w:numPr>
                <w:ilvl w:val="0"/>
                <w:numId w:val="5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Nyitott</w:t>
            </w:r>
            <w:r w:rsidRPr="00B85D8C">
              <w:rPr>
                <w:rFonts w:ascii="Playfair Display" w:eastAsiaTheme="minorEastAsia" w:hAnsi="Playfair Display"/>
                <w:spacing w:val="27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85D8C">
              <w:rPr>
                <w:rFonts w:ascii="Playfair Display" w:eastAsiaTheme="minorEastAsia" w:hAnsi="Playfair Display"/>
                <w:spacing w:val="27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munkájával</w:t>
            </w:r>
            <w:r w:rsidRPr="00B85D8C">
              <w:rPr>
                <w:rFonts w:ascii="Playfair Display" w:eastAsiaTheme="minorEastAsia" w:hAnsi="Playfair Display"/>
                <w:spacing w:val="27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összefüggő</w:t>
            </w:r>
            <w:r w:rsidRPr="00B85D8C">
              <w:rPr>
                <w:rFonts w:ascii="Playfair Display" w:eastAsiaTheme="minorEastAsia" w:hAnsi="Playfair Display"/>
                <w:spacing w:val="27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új</w:t>
            </w:r>
            <w:r w:rsidRPr="00B85D8C">
              <w:rPr>
                <w:rFonts w:ascii="Playfair Display" w:eastAsiaTheme="minorEastAsia" w:hAnsi="Playfair Display"/>
                <w:spacing w:val="27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elméletek</w:t>
            </w:r>
            <w:r w:rsidRPr="00B85D8C">
              <w:rPr>
                <w:rFonts w:ascii="Playfair Display" w:eastAsiaTheme="minorEastAsia" w:hAnsi="Playfair Display"/>
                <w:spacing w:val="27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és</w:t>
            </w:r>
            <w:r w:rsidRPr="00B85D8C">
              <w:rPr>
                <w:rFonts w:ascii="Playfair Display" w:eastAsiaTheme="minorEastAsia" w:hAnsi="Playfair Display"/>
                <w:spacing w:val="27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gyakorlati</w:t>
            </w:r>
            <w:r w:rsidRPr="00B85D8C">
              <w:rPr>
                <w:rFonts w:ascii="Playfair Display" w:eastAsiaTheme="minorEastAsia" w:hAnsi="Playfair Display"/>
                <w:spacing w:val="27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módszerek,</w:t>
            </w:r>
            <w:r w:rsidRPr="00B85D8C">
              <w:rPr>
                <w:rFonts w:ascii="Playfair Display" w:eastAsiaTheme="minorEastAsia" w:hAnsi="Playfair Display"/>
                <w:spacing w:val="27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85D8C">
              <w:rPr>
                <w:rFonts w:ascii="Playfair Display" w:eastAsiaTheme="minorEastAsia" w:hAnsi="Playfair Display"/>
                <w:spacing w:val="27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digitális</w:t>
            </w:r>
            <w:r w:rsidRPr="00B85D8C">
              <w:rPr>
                <w:rFonts w:ascii="Playfair Display" w:eastAsiaTheme="minorEastAsia" w:hAnsi="Playfair Display"/>
                <w:spacing w:val="27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tanulási</w:t>
            </w:r>
            <w:r w:rsidRPr="00B85D8C">
              <w:rPr>
                <w:rFonts w:ascii="Playfair Display" w:eastAsiaTheme="minorEastAsia" w:hAnsi="Playfair Display"/>
                <w:spacing w:val="27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környezet</w:t>
            </w:r>
            <w:r w:rsidRPr="00B85D8C">
              <w:rPr>
                <w:rFonts w:ascii="Playfair Display" w:eastAsiaTheme="minorEastAsia" w:hAnsi="Playfair Display"/>
                <w:spacing w:val="27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adta lehetőségek alkalmazására.</w:t>
            </w:r>
          </w:p>
          <w:p w14:paraId="7378C8A8" w14:textId="77777777" w:rsidR="00B85D8C" w:rsidRPr="00B85D8C" w:rsidRDefault="00B85D8C" w:rsidP="00B85D8C">
            <w:pPr>
              <w:numPr>
                <w:ilvl w:val="0"/>
                <w:numId w:val="5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Felkészültsége</w:t>
            </w:r>
            <w:r w:rsidRPr="00B85D8C">
              <w:rPr>
                <w:rFonts w:ascii="Playfair Display" w:eastAsiaTheme="minorEastAsia" w:hAnsi="Playfair Display"/>
                <w:spacing w:val="85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alapján</w:t>
            </w:r>
            <w:r w:rsidRPr="00B85D8C">
              <w:rPr>
                <w:rFonts w:ascii="Playfair Display" w:eastAsiaTheme="minorEastAsia" w:hAnsi="Playfair Display"/>
                <w:spacing w:val="85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részt</w:t>
            </w:r>
            <w:r w:rsidRPr="00B85D8C">
              <w:rPr>
                <w:rFonts w:ascii="Playfair Display" w:eastAsiaTheme="minorEastAsia" w:hAnsi="Playfair Display"/>
                <w:spacing w:val="85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vállal</w:t>
            </w:r>
            <w:r w:rsidRPr="00B85D8C">
              <w:rPr>
                <w:rFonts w:ascii="Playfair Display" w:eastAsiaTheme="minorEastAsia" w:hAnsi="Playfair Display"/>
                <w:spacing w:val="85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B85D8C">
              <w:rPr>
                <w:rFonts w:ascii="Playfair Display" w:eastAsiaTheme="minorEastAsia" w:hAnsi="Playfair Display"/>
                <w:spacing w:val="85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tanító</w:t>
            </w:r>
            <w:r w:rsidRPr="00B85D8C">
              <w:rPr>
                <w:rFonts w:ascii="Playfair Display" w:eastAsiaTheme="minorEastAsia" w:hAnsi="Playfair Display"/>
                <w:spacing w:val="85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szakmával</w:t>
            </w:r>
            <w:r w:rsidRPr="00B85D8C">
              <w:rPr>
                <w:rFonts w:ascii="Playfair Display" w:eastAsiaTheme="minorEastAsia" w:hAnsi="Playfair Display"/>
                <w:spacing w:val="85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összefüggésben</w:t>
            </w:r>
            <w:r w:rsidRPr="00B85D8C">
              <w:rPr>
                <w:rFonts w:ascii="Playfair Display" w:eastAsiaTheme="minorEastAsia" w:hAnsi="Playfair Display"/>
                <w:spacing w:val="85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álló</w:t>
            </w:r>
            <w:r w:rsidRPr="00B85D8C">
              <w:rPr>
                <w:rFonts w:ascii="Playfair Display" w:eastAsiaTheme="minorEastAsia" w:hAnsi="Playfair Display"/>
                <w:spacing w:val="85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kutatásokban,</w:t>
            </w:r>
            <w:r w:rsidRPr="00B85D8C">
              <w:rPr>
                <w:rFonts w:ascii="Playfair Display" w:eastAsiaTheme="minorEastAsia" w:hAnsi="Playfair Display"/>
                <w:spacing w:val="85"/>
                <w:sz w:val="24"/>
                <w:szCs w:val="24"/>
                <w:lang w:eastAsia="hu-HU"/>
              </w:rPr>
              <w:t xml:space="preserve"> </w:t>
            </w:r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innovatív </w:t>
            </w:r>
            <w:proofErr w:type="gramStart"/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team</w:t>
            </w:r>
            <w:proofErr w:type="gramEnd"/>
            <w:r w:rsidRPr="00B85D8C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-munkákban.</w:t>
            </w:r>
          </w:p>
          <w:p w14:paraId="43ED6A08" w14:textId="77777777" w:rsidR="00405BE4" w:rsidRPr="00EB08AE" w:rsidRDefault="00405BE4" w:rsidP="00E2151D">
            <w:pPr>
              <w:pStyle w:val="Norml1"/>
              <w:spacing w:before="0" w:beforeAutospacing="0" w:after="0" w:afterAutospacing="0"/>
              <w:ind w:left="453" w:right="113" w:hanging="340"/>
              <w:rPr>
                <w:rFonts w:ascii="Palatino Linotype" w:hAnsi="Palatino Linotype" w:cs="Calibri"/>
                <w:b/>
                <w:sz w:val="22"/>
                <w:szCs w:val="22"/>
              </w:rPr>
            </w:pPr>
            <w:r w:rsidRPr="00EB08AE">
              <w:rPr>
                <w:rFonts w:ascii="Palatino Linotype" w:hAnsi="Palatino Linotype" w:cs="Calibri"/>
                <w:b/>
                <w:sz w:val="22"/>
                <w:szCs w:val="22"/>
              </w:rPr>
              <w:t>autonómia és felelősség</w:t>
            </w:r>
          </w:p>
          <w:p w14:paraId="51A46A31" w14:textId="77777777" w:rsidR="00AD4A68" w:rsidRPr="00AD4A68" w:rsidRDefault="00AD4A68" w:rsidP="00AD4A68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AD4A68">
              <w:rPr>
                <w:rFonts w:ascii="Playfair Display" w:eastAsiaTheme="minorEastAsia" w:hAnsi="Playfair Display"/>
                <w:spacing w:val="12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hatáskörébe</w:t>
            </w:r>
            <w:r w:rsidRPr="00AD4A68">
              <w:rPr>
                <w:rFonts w:ascii="Playfair Display" w:eastAsiaTheme="minorEastAsia" w:hAnsi="Playfair Display"/>
                <w:spacing w:val="12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tartozó</w:t>
            </w:r>
            <w:r w:rsidRPr="00AD4A68">
              <w:rPr>
                <w:rFonts w:ascii="Playfair Display" w:eastAsiaTheme="minorEastAsia" w:hAnsi="Playfair Display"/>
                <w:spacing w:val="12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területeken</w:t>
            </w:r>
            <w:r w:rsidRPr="00AD4A68">
              <w:rPr>
                <w:rFonts w:ascii="Playfair Display" w:eastAsiaTheme="minorEastAsia" w:hAnsi="Playfair Display"/>
                <w:spacing w:val="12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felelősséget</w:t>
            </w:r>
            <w:r w:rsidRPr="00AD4A68">
              <w:rPr>
                <w:rFonts w:ascii="Playfair Display" w:eastAsiaTheme="minorEastAsia" w:hAnsi="Playfair Display"/>
                <w:spacing w:val="12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vállal</w:t>
            </w:r>
            <w:r w:rsidRPr="00AD4A68">
              <w:rPr>
                <w:rFonts w:ascii="Playfair Display" w:eastAsiaTheme="minorEastAsia" w:hAnsi="Playfair Display"/>
                <w:spacing w:val="12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AD4A68">
              <w:rPr>
                <w:rFonts w:ascii="Playfair Display" w:eastAsiaTheme="minorEastAsia" w:hAnsi="Playfair Display"/>
                <w:spacing w:val="12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6–12</w:t>
            </w:r>
            <w:r w:rsidRPr="00AD4A68">
              <w:rPr>
                <w:rFonts w:ascii="Playfair Display" w:eastAsiaTheme="minorEastAsia" w:hAnsi="Playfair Display"/>
                <w:spacing w:val="12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éves</w:t>
            </w:r>
            <w:r w:rsidRPr="00AD4A68">
              <w:rPr>
                <w:rFonts w:ascii="Playfair Display" w:eastAsiaTheme="minorEastAsia" w:hAnsi="Playfair Display"/>
                <w:spacing w:val="13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gyerekek</w:t>
            </w:r>
            <w:r w:rsidRPr="00AD4A68">
              <w:rPr>
                <w:rFonts w:ascii="Playfair Display" w:eastAsiaTheme="minorEastAsia" w:hAnsi="Playfair Display"/>
                <w:spacing w:val="13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fejlődéséért,</w:t>
            </w:r>
            <w:r w:rsidRPr="00AD4A68">
              <w:rPr>
                <w:rFonts w:ascii="Playfair Display" w:eastAsiaTheme="minorEastAsia" w:hAnsi="Playfair Display"/>
                <w:spacing w:val="12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kulcskompetenciáik </w:t>
            </w:r>
            <w:r w:rsidRPr="00AD4A68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hatékony</w:t>
            </w:r>
            <w:r w:rsidRPr="00AD4A68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megalapozásáért, kibontakoztatásáért.</w:t>
            </w:r>
          </w:p>
          <w:p w14:paraId="2B8AC03B" w14:textId="1AEA8E95" w:rsidR="00AD4A68" w:rsidRPr="00AD4A68" w:rsidRDefault="00AD4A68" w:rsidP="00AD4A68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Hatáskörében</w:t>
            </w:r>
            <w:r w:rsidRPr="00AD4A68">
              <w:rPr>
                <w:rFonts w:ascii="Playfair Display" w:eastAsiaTheme="minorEastAsia" w:hAnsi="Playfair Display"/>
                <w:spacing w:val="75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felelősséget</w:t>
            </w:r>
            <w:r w:rsidRPr="00AD4A68">
              <w:rPr>
                <w:rFonts w:ascii="Playfair Display" w:eastAsiaTheme="minorEastAsia" w:hAnsi="Playfair Display"/>
                <w:spacing w:val="75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vállal</w:t>
            </w:r>
            <w:r w:rsidRPr="00AD4A68">
              <w:rPr>
                <w:rFonts w:ascii="Playfair Display" w:eastAsiaTheme="minorEastAsia" w:hAnsi="Playfair Display"/>
                <w:spacing w:val="74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AD4A68">
              <w:rPr>
                <w:rFonts w:ascii="Playfair Display" w:eastAsiaTheme="minorEastAsia" w:hAnsi="Playfair Display"/>
                <w:spacing w:val="74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6–12</w:t>
            </w:r>
            <w:r w:rsidRPr="00AD4A68">
              <w:rPr>
                <w:rFonts w:ascii="Playfair Display" w:eastAsiaTheme="minorEastAsia" w:hAnsi="Playfair Display"/>
                <w:spacing w:val="74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éves</w:t>
            </w:r>
            <w:r w:rsidRPr="00AD4A68">
              <w:rPr>
                <w:rFonts w:ascii="Playfair Display" w:eastAsiaTheme="minorEastAsia" w:hAnsi="Playfair Display"/>
                <w:spacing w:val="75"/>
                <w:sz w:val="24"/>
                <w:szCs w:val="24"/>
                <w:lang w:eastAsia="hu-HU"/>
              </w:rPr>
              <w:t xml:space="preserve"> </w:t>
            </w:r>
            <w:r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 xml:space="preserve">gyerekek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digitális környezetben való biztonságos </w:t>
            </w:r>
            <w:r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és egészséges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tanulás</w:t>
            </w:r>
            <w:r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ért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, kommunikáció elősegítéséért.</w:t>
            </w:r>
          </w:p>
          <w:p w14:paraId="04FD5687" w14:textId="77777777" w:rsidR="00AD4A68" w:rsidRPr="00AD4A68" w:rsidRDefault="00AD4A68" w:rsidP="00AD4A68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Munkájával</w:t>
            </w:r>
            <w:r w:rsidRPr="00AD4A68">
              <w:rPr>
                <w:rFonts w:ascii="Playfair Display" w:eastAsiaTheme="minorEastAsia" w:hAnsi="Playfair Display"/>
                <w:spacing w:val="3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összefüggő</w:t>
            </w:r>
            <w:r w:rsidRPr="00AD4A68">
              <w:rPr>
                <w:rFonts w:ascii="Playfair Display" w:eastAsiaTheme="minorEastAsia" w:hAnsi="Playfair Display"/>
                <w:spacing w:val="4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pedagógiai</w:t>
            </w:r>
            <w:r w:rsidRPr="00AD4A68">
              <w:rPr>
                <w:rFonts w:ascii="Playfair Display" w:eastAsiaTheme="minorEastAsia" w:hAnsi="Playfair Display"/>
                <w:spacing w:val="4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kérdésekben</w:t>
            </w:r>
            <w:r w:rsidRPr="00AD4A68">
              <w:rPr>
                <w:rFonts w:ascii="Playfair Display" w:eastAsiaTheme="minorEastAsia" w:hAnsi="Playfair Display"/>
                <w:spacing w:val="3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–</w:t>
            </w:r>
            <w:r w:rsidRPr="00AD4A68">
              <w:rPr>
                <w:rFonts w:ascii="Playfair Display" w:eastAsiaTheme="minorEastAsia" w:hAnsi="Playfair Display"/>
                <w:spacing w:val="3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</w:t>
            </w:r>
            <w:r w:rsidRPr="00AD4A68">
              <w:rPr>
                <w:rFonts w:ascii="Playfair Display" w:eastAsiaTheme="minorEastAsia" w:hAnsi="Playfair Display"/>
                <w:spacing w:val="3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jogszabályok</w:t>
            </w:r>
            <w:r w:rsidRPr="00AD4A68">
              <w:rPr>
                <w:rFonts w:ascii="Playfair Display" w:eastAsiaTheme="minorEastAsia" w:hAnsi="Playfair Display"/>
                <w:spacing w:val="4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és</w:t>
            </w:r>
            <w:r w:rsidRPr="00AD4A68">
              <w:rPr>
                <w:rFonts w:ascii="Playfair Display" w:eastAsiaTheme="minorEastAsia" w:hAnsi="Playfair Display"/>
                <w:spacing w:val="3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az</w:t>
            </w:r>
            <w:r w:rsidRPr="00AD4A68">
              <w:rPr>
                <w:rFonts w:ascii="Playfair Display" w:eastAsiaTheme="minorEastAsia" w:hAnsi="Playfair Display"/>
                <w:spacing w:val="3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intézményi</w:t>
            </w:r>
            <w:r w:rsidRPr="00AD4A68">
              <w:rPr>
                <w:rFonts w:ascii="Playfair Display" w:eastAsiaTheme="minorEastAsia" w:hAnsi="Playfair Display"/>
                <w:spacing w:val="4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keretek</w:t>
            </w:r>
            <w:r w:rsidRPr="00AD4A68">
              <w:rPr>
                <w:rFonts w:ascii="Playfair Display" w:eastAsiaTheme="minorEastAsia" w:hAnsi="Playfair Display"/>
                <w:spacing w:val="4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között</w:t>
            </w:r>
            <w:r w:rsidRPr="00AD4A68">
              <w:rPr>
                <w:rFonts w:ascii="Playfair Display" w:eastAsiaTheme="minorEastAsia" w:hAnsi="Playfair Display"/>
                <w:spacing w:val="4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–</w:t>
            </w:r>
            <w:r w:rsidRPr="00AD4A68">
              <w:rPr>
                <w:rFonts w:ascii="Playfair Display" w:eastAsiaTheme="minorEastAsia" w:hAnsi="Playfair Display"/>
                <w:spacing w:val="3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önállóan dönt.</w:t>
            </w:r>
          </w:p>
          <w:p w14:paraId="05ED2A46" w14:textId="77777777" w:rsidR="00AD4A68" w:rsidRPr="00AD4A68" w:rsidRDefault="00AD4A68" w:rsidP="00AD4A68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Felelősséggel </w:t>
            </w:r>
            <w:r w:rsidRPr="00AD4A68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vesz</w:t>
            </w:r>
            <w:r w:rsidRPr="00AD4A68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részt intézményében a harmonikus, támogató légkör kialakításában.</w:t>
            </w:r>
          </w:p>
          <w:p w14:paraId="767B7FDD" w14:textId="77777777" w:rsidR="00AD4A68" w:rsidRPr="00AD4A68" w:rsidRDefault="00AD4A68" w:rsidP="00AD4A68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ind w:left="349"/>
              <w:contextualSpacing/>
              <w:jc w:val="left"/>
              <w:textAlignment w:val="auto"/>
              <w:rPr>
                <w:rFonts w:ascii="Playfair Display" w:eastAsia="Times New Roman" w:hAnsi="Playfair Display"/>
                <w:sz w:val="24"/>
                <w:szCs w:val="24"/>
                <w:lang w:eastAsia="hu-HU"/>
              </w:rPr>
            </w:pP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Hivatása művelése körében felelősséget vállal a társadalmi </w:t>
            </w:r>
            <w:proofErr w:type="gramStart"/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kohézió</w:t>
            </w:r>
            <w:proofErr w:type="gramEnd"/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 erősítéséért. </w:t>
            </w:r>
          </w:p>
          <w:p w14:paraId="583BC6C0" w14:textId="77777777" w:rsidR="00AD4A68" w:rsidRDefault="00AD4A68" w:rsidP="00AD4A68">
            <w:pPr>
              <w:spacing w:after="0" w:line="240" w:lineRule="auto"/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</w:pPr>
            <w:r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 xml:space="preserve">-     </w:t>
            </w:r>
            <w:r w:rsidRPr="00AD4A68"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Felelősséget</w:t>
            </w:r>
            <w:r w:rsidRPr="00AD4A68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 xml:space="preserve">vállal </w:t>
            </w:r>
            <w:r>
              <w:rPr>
                <w:rFonts w:ascii="Playfair Display" w:eastAsiaTheme="minorEastAsia" w:hAnsi="Playfair Display"/>
                <w:spacing w:val="-1"/>
                <w:sz w:val="24"/>
                <w:szCs w:val="24"/>
                <w:lang w:eastAsia="hu-HU"/>
              </w:rPr>
              <w:t>hivatása</w:t>
            </w:r>
            <w:r w:rsidRPr="00AD4A68"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</w:t>
            </w:r>
            <w:r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gyakorlása során a gyerekek és önmaga </w:t>
            </w:r>
            <w:proofErr w:type="gramStart"/>
            <w:r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>konstruktív</w:t>
            </w:r>
            <w:proofErr w:type="gramEnd"/>
            <w:r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fejlődéséért és</w:t>
            </w:r>
          </w:p>
          <w:p w14:paraId="06098B87" w14:textId="37703729" w:rsidR="00AD4A68" w:rsidRPr="00AD4A68" w:rsidRDefault="00AD4A68" w:rsidP="00AD4A68">
            <w:pPr>
              <w:spacing w:after="0" w:line="240" w:lineRule="auto"/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</w:pPr>
            <w:r>
              <w:rPr>
                <w:rFonts w:ascii="Playfair Display" w:eastAsiaTheme="minorEastAsia" w:hAnsi="Playfair Display"/>
                <w:spacing w:val="1"/>
                <w:sz w:val="24"/>
                <w:szCs w:val="24"/>
                <w:lang w:eastAsia="hu-HU"/>
              </w:rPr>
              <w:t xml:space="preserve">     pedagógiai </w:t>
            </w:r>
            <w:r w:rsidRPr="00AD4A68">
              <w:rPr>
                <w:rFonts w:ascii="Playfair Display" w:eastAsiaTheme="minorEastAsia" w:hAnsi="Playfair Display"/>
                <w:sz w:val="24"/>
                <w:szCs w:val="24"/>
                <w:lang w:eastAsia="hu-HU"/>
              </w:rPr>
              <w:t>küldetéséért.</w:t>
            </w:r>
          </w:p>
        </w:tc>
      </w:tr>
      <w:tr w:rsidR="00405BE4" w:rsidRPr="00EB08AE" w14:paraId="797DC49C" w14:textId="77777777" w:rsidTr="00E2151D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65DA8A" w14:textId="220B00CA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/>
              </w:rPr>
            </w:pPr>
            <w:r w:rsidRPr="00EB08AE">
              <w:rPr>
                <w:rFonts w:ascii="Palatino Linotype" w:hAnsi="Palatino Linotype"/>
                <w:b/>
              </w:rPr>
              <w:lastRenderedPageBreak/>
              <w:t>Tantárgy tematikus leírása:</w:t>
            </w:r>
            <w:r w:rsidR="00B85D8C">
              <w:rPr>
                <w:rFonts w:ascii="Palatino Linotype" w:hAnsi="Palatino Linotype"/>
                <w:b/>
              </w:rPr>
              <w:t xml:space="preserve"> </w:t>
            </w:r>
          </w:p>
        </w:tc>
      </w:tr>
      <w:tr w:rsidR="00405BE4" w:rsidRPr="00EB08AE" w14:paraId="3766C481" w14:textId="77777777" w:rsidTr="00E2151D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C84C3" w14:textId="44C0585F" w:rsidR="00405BE4" w:rsidRPr="00EB08AE" w:rsidRDefault="00B85D8C" w:rsidP="00E2151D">
            <w:pPr>
              <w:spacing w:after="0" w:line="240" w:lineRule="auto"/>
              <w:rPr>
                <w:rFonts w:ascii="Palatino Linotype" w:hAnsi="Palatino Linotype"/>
                <w:b/>
                <w:i/>
              </w:rPr>
            </w:pPr>
            <w:r>
              <w:rPr>
                <w:rFonts w:ascii="Palatino Linotype" w:hAnsi="Palatino Linotype"/>
                <w:b/>
                <w:i/>
              </w:rPr>
              <w:t>Elmélet</w:t>
            </w:r>
          </w:p>
          <w:p w14:paraId="54AE22DA" w14:textId="77777777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 w:cs="Calibri"/>
                <w:b/>
              </w:rPr>
            </w:pPr>
            <w:r w:rsidRPr="00EB08AE">
              <w:rPr>
                <w:rFonts w:ascii="Palatino Linotype" w:hAnsi="Palatino Linotype" w:cs="Calibri"/>
                <w:b/>
              </w:rPr>
              <w:t xml:space="preserve">A </w:t>
            </w:r>
            <w:proofErr w:type="gramStart"/>
            <w:r w:rsidRPr="00EB08AE">
              <w:rPr>
                <w:rFonts w:ascii="Palatino Linotype" w:hAnsi="Palatino Linotype" w:cs="Calibri"/>
                <w:b/>
              </w:rPr>
              <w:t>kurzus</w:t>
            </w:r>
            <w:proofErr w:type="gramEnd"/>
            <w:r w:rsidRPr="00EB08AE">
              <w:rPr>
                <w:rFonts w:ascii="Palatino Linotype" w:hAnsi="Palatino Linotype" w:cs="Calibri"/>
                <w:b/>
              </w:rPr>
              <w:t xml:space="preserve"> tematikája: </w:t>
            </w:r>
          </w:p>
          <w:p w14:paraId="2556B64A" w14:textId="53AB5C90" w:rsidR="00405BE4" w:rsidRDefault="00262D48" w:rsidP="00262D48">
            <w:pPr>
              <w:spacing w:after="0" w:line="240" w:lineRule="auto"/>
              <w:ind w:right="57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1.</w:t>
            </w:r>
            <w:r w:rsidR="00B93AAB">
              <w:rPr>
                <w:rFonts w:ascii="Palatino Linotype" w:hAnsi="Palatino Linotype"/>
              </w:rPr>
              <w:t xml:space="preserve"> </w:t>
            </w:r>
            <w:r w:rsidR="00B93AAB" w:rsidRPr="00B93AAB">
              <w:rPr>
                <w:rFonts w:ascii="Palatino Linotype" w:hAnsi="Palatino Linotype"/>
              </w:rPr>
              <w:t>Bevezetés a didaktikába</w:t>
            </w:r>
          </w:p>
          <w:p w14:paraId="0D0483A0" w14:textId="524BDB05" w:rsidR="00262D48" w:rsidRDefault="00262D48" w:rsidP="00262D48">
            <w:pPr>
              <w:spacing w:after="0" w:line="240" w:lineRule="auto"/>
              <w:ind w:right="57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2. </w:t>
            </w:r>
            <w:r w:rsidR="00B93AAB" w:rsidRPr="00B93AAB">
              <w:rPr>
                <w:rFonts w:ascii="Palatino Linotype" w:hAnsi="Palatino Linotype"/>
              </w:rPr>
              <w:t>Oktatás és társadalom</w:t>
            </w:r>
          </w:p>
          <w:p w14:paraId="259ED265" w14:textId="327A8600" w:rsidR="00B93AAB" w:rsidRPr="00B93AAB" w:rsidRDefault="00B93AAB" w:rsidP="00B93AAB">
            <w:pPr>
              <w:spacing w:after="0" w:line="240" w:lineRule="auto"/>
              <w:ind w:right="57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3.</w:t>
            </w:r>
            <w:r>
              <w:t xml:space="preserve"> </w:t>
            </w:r>
            <w:r w:rsidRPr="00B93AAB">
              <w:rPr>
                <w:rFonts w:ascii="Palatino Linotype" w:hAnsi="Palatino Linotype"/>
              </w:rPr>
              <w:t>A tanulás és a tanulás környezete</w:t>
            </w:r>
          </w:p>
          <w:p w14:paraId="58FA31FB" w14:textId="132CCD56" w:rsidR="00B93AAB" w:rsidRPr="00B93AAB" w:rsidRDefault="00B93AAB" w:rsidP="00B93AAB">
            <w:pPr>
              <w:spacing w:after="0" w:line="240" w:lineRule="auto"/>
              <w:ind w:right="57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4. </w:t>
            </w:r>
            <w:r w:rsidRPr="00B93AAB">
              <w:rPr>
                <w:rFonts w:ascii="Palatino Linotype" w:hAnsi="Palatino Linotype"/>
              </w:rPr>
              <w:t>A tanuló és a tehetséges gyermek</w:t>
            </w:r>
          </w:p>
          <w:p w14:paraId="115C4C91" w14:textId="4D39473D" w:rsidR="00B93AAB" w:rsidRPr="00B93AAB" w:rsidRDefault="00B93AAB" w:rsidP="00B93AAB">
            <w:pPr>
              <w:spacing w:after="0" w:line="240" w:lineRule="auto"/>
              <w:ind w:right="57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5.</w:t>
            </w:r>
            <w:r w:rsidRPr="00B93AAB">
              <w:rPr>
                <w:rFonts w:ascii="Palatino Linotype" w:hAnsi="Palatino Linotype"/>
              </w:rPr>
              <w:t xml:space="preserve"> </w:t>
            </w:r>
            <w:proofErr w:type="gramStart"/>
            <w:r w:rsidRPr="00B93AAB">
              <w:rPr>
                <w:rFonts w:ascii="Palatino Linotype" w:hAnsi="Palatino Linotype"/>
              </w:rPr>
              <w:t>Speciális</w:t>
            </w:r>
            <w:proofErr w:type="gramEnd"/>
            <w:r w:rsidRPr="00B93AAB">
              <w:rPr>
                <w:rFonts w:ascii="Palatino Linotype" w:hAnsi="Palatino Linotype"/>
              </w:rPr>
              <w:t xml:space="preserve"> tanulók – a sajátos nevelési igény és a fokozott figyelmet érdemlő tanulói csoportok</w:t>
            </w:r>
          </w:p>
          <w:p w14:paraId="1CF21D1C" w14:textId="5629E728" w:rsidR="00B93AAB" w:rsidRPr="00B93AAB" w:rsidRDefault="00B93AAB" w:rsidP="00B93AAB">
            <w:pPr>
              <w:spacing w:after="0" w:line="240" w:lineRule="auto"/>
              <w:ind w:right="57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6.</w:t>
            </w:r>
            <w:r w:rsidRPr="00B93AAB">
              <w:rPr>
                <w:rFonts w:ascii="Palatino Linotype" w:hAnsi="Palatino Linotype"/>
              </w:rPr>
              <w:t xml:space="preserve"> A pedagógus – a kezdő tanító</w:t>
            </w:r>
          </w:p>
          <w:p w14:paraId="0F538B20" w14:textId="69ADA6D5" w:rsidR="00B93AAB" w:rsidRPr="00B93AAB" w:rsidRDefault="00B93AAB" w:rsidP="00B93AAB">
            <w:pPr>
              <w:spacing w:after="0" w:line="240" w:lineRule="auto"/>
              <w:ind w:right="57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7.</w:t>
            </w:r>
            <w:r w:rsidRPr="00B93AAB">
              <w:rPr>
                <w:rFonts w:ascii="Palatino Linotype" w:hAnsi="Palatino Linotype"/>
              </w:rPr>
              <w:t xml:space="preserve"> Az oktatás célja, tartalma és szabályzói</w:t>
            </w:r>
          </w:p>
          <w:p w14:paraId="130CF6D6" w14:textId="4DB2C044" w:rsidR="00B93AAB" w:rsidRPr="00B93AAB" w:rsidRDefault="00B93AAB" w:rsidP="00B93AAB">
            <w:pPr>
              <w:spacing w:after="0" w:line="240" w:lineRule="auto"/>
              <w:ind w:right="57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8.</w:t>
            </w:r>
            <w:r w:rsidRPr="00B93AAB">
              <w:rPr>
                <w:rFonts w:ascii="Palatino Linotype" w:hAnsi="Palatino Linotype"/>
              </w:rPr>
              <w:t xml:space="preserve"> Az oktatás folyamata és stratégiái</w:t>
            </w:r>
          </w:p>
          <w:p w14:paraId="736629A9" w14:textId="1A2339D4" w:rsidR="00B93AAB" w:rsidRPr="00B93AAB" w:rsidRDefault="00B93AAB" w:rsidP="00B93AAB">
            <w:pPr>
              <w:spacing w:after="0" w:line="240" w:lineRule="auto"/>
              <w:ind w:right="57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9. </w:t>
            </w:r>
            <w:r w:rsidRPr="00B93AAB">
              <w:rPr>
                <w:rFonts w:ascii="Palatino Linotype" w:hAnsi="Palatino Linotype"/>
              </w:rPr>
              <w:t>Az oktatás szervezése és munkaformák</w:t>
            </w:r>
          </w:p>
          <w:p w14:paraId="48C4200C" w14:textId="77777777" w:rsidR="00B93AAB" w:rsidRDefault="00B93AAB" w:rsidP="00B93AAB">
            <w:pPr>
              <w:spacing w:after="0" w:line="240" w:lineRule="auto"/>
              <w:ind w:right="57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10.</w:t>
            </w:r>
            <w:r w:rsidRPr="00B93AAB">
              <w:rPr>
                <w:rFonts w:ascii="Palatino Linotype" w:hAnsi="Palatino Linotype"/>
              </w:rPr>
              <w:t xml:space="preserve"> Az oktatás </w:t>
            </w:r>
            <w:r>
              <w:rPr>
                <w:rFonts w:ascii="Palatino Linotype" w:hAnsi="Palatino Linotype"/>
              </w:rPr>
              <w:t>eszközei és digitális technikái</w:t>
            </w:r>
          </w:p>
          <w:p w14:paraId="43761E71" w14:textId="02DB09D2" w:rsidR="00B93AAB" w:rsidRPr="00B93AAB" w:rsidRDefault="00B93AAB" w:rsidP="00B93AAB">
            <w:pPr>
              <w:spacing w:after="0" w:line="240" w:lineRule="auto"/>
              <w:ind w:right="57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11.</w:t>
            </w:r>
            <w:r w:rsidRPr="00B93AAB">
              <w:rPr>
                <w:rFonts w:ascii="Palatino Linotype" w:hAnsi="Palatino Linotype"/>
              </w:rPr>
              <w:t xml:space="preserve"> Az oktatás szervezeti keretei és formái</w:t>
            </w:r>
          </w:p>
          <w:p w14:paraId="257A9D22" w14:textId="1B91B905" w:rsidR="00B93AAB" w:rsidRPr="00B93AAB" w:rsidRDefault="00B93AAB" w:rsidP="00B93AAB">
            <w:pPr>
              <w:spacing w:after="0" w:line="240" w:lineRule="auto"/>
              <w:ind w:right="57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12.</w:t>
            </w:r>
            <w:r w:rsidRPr="00B93AAB">
              <w:rPr>
                <w:rFonts w:ascii="Palatino Linotype" w:hAnsi="Palatino Linotype"/>
              </w:rPr>
              <w:t xml:space="preserve"> A pedagógiai értékelés</w:t>
            </w:r>
          </w:p>
          <w:p w14:paraId="6BEAF126" w14:textId="38126448" w:rsidR="00B93AAB" w:rsidRPr="00B93AAB" w:rsidRDefault="00B93AAB" w:rsidP="00B93AAB">
            <w:pPr>
              <w:spacing w:after="0" w:line="240" w:lineRule="auto"/>
              <w:ind w:right="57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13.</w:t>
            </w:r>
            <w:r w:rsidRPr="00B93AAB">
              <w:rPr>
                <w:rFonts w:ascii="Palatino Linotype" w:hAnsi="Palatino Linotype"/>
              </w:rPr>
              <w:t xml:space="preserve"> Az oktatómunka tervezése</w:t>
            </w:r>
          </w:p>
          <w:p w14:paraId="6292DE4B" w14:textId="50FD531C" w:rsidR="00B93AAB" w:rsidRPr="00262D48" w:rsidRDefault="00B93AAB" w:rsidP="00262D48">
            <w:pPr>
              <w:spacing w:after="0" w:line="240" w:lineRule="auto"/>
              <w:ind w:right="57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14. </w:t>
            </w:r>
            <w:r w:rsidRPr="00B93AAB">
              <w:rPr>
                <w:rFonts w:ascii="Palatino Linotype" w:hAnsi="Palatino Linotype"/>
              </w:rPr>
              <w:t>Az iskola szervezete</w:t>
            </w:r>
          </w:p>
        </w:tc>
      </w:tr>
      <w:tr w:rsidR="00405BE4" w:rsidRPr="00EB08AE" w14:paraId="24ECDEEC" w14:textId="77777777" w:rsidTr="00E2151D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D59DB" w14:textId="3522C251" w:rsidR="00405BE4" w:rsidRDefault="00405BE4" w:rsidP="00E2151D">
            <w:pPr>
              <w:spacing w:after="0" w:line="240" w:lineRule="auto"/>
              <w:rPr>
                <w:rFonts w:ascii="Palatino Linotype" w:hAnsi="Palatino Linotype"/>
                <w:b/>
              </w:rPr>
            </w:pPr>
            <w:r w:rsidRPr="00EB08AE">
              <w:rPr>
                <w:rFonts w:ascii="Palatino Linotype" w:hAnsi="Palatino Linotype"/>
                <w:b/>
              </w:rPr>
              <w:t>Félévközi számonkérés módja és értékelése:</w:t>
            </w:r>
            <w:r w:rsidR="00B93AAB" w:rsidRPr="00D13B03">
              <w:rPr>
                <w:rFonts w:ascii="Palatino Linotype" w:hAnsi="Palatino Linotype"/>
              </w:rPr>
              <w:t xml:space="preserve"> </w:t>
            </w:r>
            <w:r w:rsidR="00D13B03" w:rsidRPr="00D13B03">
              <w:rPr>
                <w:rFonts w:ascii="Palatino Linotype" w:hAnsi="Palatino Linotype"/>
              </w:rPr>
              <w:t>-</w:t>
            </w:r>
          </w:p>
          <w:p w14:paraId="568D211A" w14:textId="77777777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/>
              </w:rPr>
            </w:pPr>
          </w:p>
          <w:p w14:paraId="7F3BD130" w14:textId="55C9E0B5" w:rsidR="00405BE4" w:rsidRPr="00D13B03" w:rsidRDefault="00D13B03" w:rsidP="00E2151D">
            <w:pPr>
              <w:spacing w:after="0" w:line="240" w:lineRule="auto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b/>
              </w:rPr>
              <w:t>K</w:t>
            </w:r>
            <w:r w:rsidR="00405BE4" w:rsidRPr="00EB08AE">
              <w:rPr>
                <w:rFonts w:ascii="Palatino Linotype" w:hAnsi="Palatino Linotype"/>
                <w:b/>
              </w:rPr>
              <w:t>ollokvium teljesítésének módja, értékelése:</w:t>
            </w:r>
            <w:r>
              <w:rPr>
                <w:rFonts w:ascii="Palatino Linotype" w:hAnsi="Palatino Linotype"/>
              </w:rPr>
              <w:t xml:space="preserve"> A 14 tematikus egységhez rendelet didaktikai témájú feladat közül három tetszőleges kiválasztása és annak írásban történő kidolgozása. </w:t>
            </w:r>
          </w:p>
          <w:p w14:paraId="6BF1AEC2" w14:textId="77777777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/>
              </w:rPr>
            </w:pPr>
          </w:p>
          <w:p w14:paraId="31CA3978" w14:textId="3CBE626F" w:rsidR="00405BE4" w:rsidRPr="00D13B03" w:rsidRDefault="00405BE4" w:rsidP="00E2151D">
            <w:pPr>
              <w:suppressAutoHyphens w:val="0"/>
              <w:spacing w:after="0" w:line="240" w:lineRule="auto"/>
              <w:jc w:val="left"/>
              <w:rPr>
                <w:rFonts w:ascii="Palatino Linotype" w:hAnsi="Palatino Linotype"/>
              </w:rPr>
            </w:pPr>
            <w:r w:rsidRPr="00EB08AE">
              <w:rPr>
                <w:rFonts w:ascii="Palatino Linotype" w:hAnsi="Palatino Linotype"/>
              </w:rPr>
              <w:t xml:space="preserve">Az írásbeli / szóbeli vizsga itt tüntetendő fel, illetve </w:t>
            </w:r>
            <w:r w:rsidRPr="00EB08AE">
              <w:rPr>
                <w:rFonts w:ascii="Palatino Linotype" w:hAnsi="Palatino Linotype"/>
                <w:b/>
              </w:rPr>
              <w:t>az adott ismeret átadásában alkalmazandó</w:t>
            </w:r>
            <w:r w:rsidRPr="00EB08AE">
              <w:rPr>
                <w:rFonts w:ascii="Palatino Linotype" w:hAnsi="Palatino Linotype"/>
              </w:rPr>
              <w:t xml:space="preserve"> </w:t>
            </w:r>
            <w:r w:rsidRPr="00EB08AE">
              <w:rPr>
                <w:rFonts w:ascii="Palatino Linotype" w:hAnsi="Palatino Linotype"/>
                <w:b/>
              </w:rPr>
              <w:t>további</w:t>
            </w:r>
            <w:r w:rsidRPr="00EB08AE">
              <w:rPr>
                <w:rFonts w:ascii="Palatino Linotype" w:hAnsi="Palatino Linotype"/>
              </w:rPr>
              <w:t xml:space="preserve"> (</w:t>
            </w:r>
            <w:r w:rsidRPr="00EB08AE">
              <w:rPr>
                <w:rFonts w:ascii="Palatino Linotype" w:hAnsi="Palatino Linotype"/>
                <w:i/>
              </w:rPr>
              <w:t>sajátos</w:t>
            </w:r>
            <w:r w:rsidRPr="00EB08AE">
              <w:rPr>
                <w:rFonts w:ascii="Palatino Linotype" w:hAnsi="Palatino Linotype"/>
              </w:rPr>
              <w:t xml:space="preserve">) </w:t>
            </w:r>
            <w:r w:rsidRPr="00EB08AE">
              <w:rPr>
                <w:rFonts w:ascii="Palatino Linotype" w:hAnsi="Palatino Linotype"/>
                <w:b/>
              </w:rPr>
              <w:t>módok, jellemzők</w:t>
            </w:r>
            <w:r w:rsidRPr="00EB08AE">
              <w:rPr>
                <w:rFonts w:ascii="Palatino Linotype" w:hAnsi="Palatino Linotype"/>
              </w:rPr>
              <w:t xml:space="preserve"> </w:t>
            </w:r>
            <w:r w:rsidRPr="00EB08AE">
              <w:rPr>
                <w:rFonts w:ascii="Palatino Linotype" w:hAnsi="Palatino Linotype"/>
                <w:i/>
              </w:rPr>
              <w:t xml:space="preserve">(ha vannak): </w:t>
            </w:r>
            <w:r w:rsidR="00D13B03">
              <w:rPr>
                <w:rFonts w:ascii="Palatino Linotype" w:hAnsi="Palatino Linotype"/>
              </w:rPr>
              <w:t>-</w:t>
            </w:r>
          </w:p>
          <w:p w14:paraId="360B8723" w14:textId="77777777" w:rsidR="00405BE4" w:rsidRPr="00EB08AE" w:rsidRDefault="00405BE4" w:rsidP="00E2151D">
            <w:pPr>
              <w:suppressAutoHyphens w:val="0"/>
              <w:spacing w:after="0" w:line="240" w:lineRule="auto"/>
              <w:jc w:val="left"/>
              <w:rPr>
                <w:rFonts w:ascii="Palatino Linotype" w:hAnsi="Palatino Linotype"/>
              </w:rPr>
            </w:pPr>
          </w:p>
          <w:p w14:paraId="734C1BAF" w14:textId="77777777" w:rsidR="00405BE4" w:rsidRPr="00EB08AE" w:rsidRDefault="00405BE4" w:rsidP="00E2151D">
            <w:pPr>
              <w:suppressAutoHyphens w:val="0"/>
              <w:spacing w:after="0" w:line="240" w:lineRule="auto"/>
              <w:jc w:val="left"/>
              <w:rPr>
                <w:rFonts w:ascii="Palatino Linotype" w:hAnsi="Palatino Linotype"/>
              </w:rPr>
            </w:pPr>
          </w:p>
          <w:p w14:paraId="49CEFDD6" w14:textId="77777777" w:rsidR="00405BE4" w:rsidRPr="00EB08AE" w:rsidRDefault="00405BE4" w:rsidP="00E2151D">
            <w:pPr>
              <w:suppressAutoHyphens w:val="0"/>
              <w:spacing w:after="0" w:line="240" w:lineRule="auto"/>
              <w:jc w:val="left"/>
              <w:rPr>
                <w:rFonts w:ascii="Palatino Linotype" w:hAnsi="Palatino Linotype"/>
              </w:rPr>
            </w:pPr>
          </w:p>
        </w:tc>
      </w:tr>
      <w:tr w:rsidR="00405BE4" w:rsidRPr="00EB08AE" w14:paraId="392C9148" w14:textId="77777777" w:rsidTr="00E2151D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0D7F5" w14:textId="77777777" w:rsidR="00405BE4" w:rsidRPr="00EB08AE" w:rsidRDefault="00405BE4" w:rsidP="00E2151D">
            <w:pPr>
              <w:spacing w:after="0" w:line="240" w:lineRule="auto"/>
              <w:rPr>
                <w:rFonts w:ascii="Palatino Linotype" w:hAnsi="Palatino Linotype"/>
                <w:b/>
              </w:rPr>
            </w:pPr>
            <w:r w:rsidRPr="00EB08AE">
              <w:rPr>
                <w:rFonts w:ascii="Palatino Linotype" w:hAnsi="Palatino Linotype"/>
                <w:b/>
              </w:rPr>
              <w:lastRenderedPageBreak/>
              <w:t>Kötelező irodalom:</w:t>
            </w:r>
          </w:p>
          <w:p w14:paraId="58DB7AA1" w14:textId="02293197" w:rsidR="00AD4A68" w:rsidRPr="00AD4A68" w:rsidRDefault="00AD4A68" w:rsidP="00AD4A68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- </w:t>
            </w:r>
            <w:r w:rsidRPr="00AD4A68">
              <w:rPr>
                <w:rFonts w:ascii="Palatino Linotype" w:hAnsi="Palatino Linotype"/>
                <w:sz w:val="24"/>
                <w:szCs w:val="24"/>
              </w:rPr>
              <w:t>Falus Iván (</w:t>
            </w:r>
            <w:proofErr w:type="spellStart"/>
            <w:r w:rsidRPr="00AD4A68">
              <w:rPr>
                <w:rFonts w:ascii="Palatino Linotype" w:hAnsi="Palatino Linotype"/>
                <w:sz w:val="24"/>
                <w:szCs w:val="24"/>
              </w:rPr>
              <w:t>főszerk</w:t>
            </w:r>
            <w:proofErr w:type="spellEnd"/>
            <w:r w:rsidRPr="00AD4A68">
              <w:rPr>
                <w:rFonts w:ascii="Palatino Linotype" w:hAnsi="Palatino Linotype"/>
                <w:sz w:val="24"/>
                <w:szCs w:val="24"/>
              </w:rPr>
              <w:t>.), Szűcs Ida (</w:t>
            </w:r>
            <w:proofErr w:type="spellStart"/>
            <w:r w:rsidRPr="00AD4A68">
              <w:rPr>
                <w:rFonts w:ascii="Palatino Linotype" w:hAnsi="Palatino Linotype"/>
                <w:sz w:val="24"/>
                <w:szCs w:val="24"/>
              </w:rPr>
              <w:t>szerk</w:t>
            </w:r>
            <w:proofErr w:type="spellEnd"/>
            <w:r w:rsidRPr="00AD4A68">
              <w:rPr>
                <w:rFonts w:ascii="Palatino Linotype" w:hAnsi="Palatino Linotype"/>
                <w:sz w:val="24"/>
                <w:szCs w:val="24"/>
              </w:rPr>
              <w:t>.) (2022). A didaktika kézikönyve. Elméleti alapok a tanítás tanulásához. Akadémiai Kiadó. ISBN 978 963 454 842 3</w:t>
            </w:r>
          </w:p>
          <w:p w14:paraId="73F0BDF9" w14:textId="58F6BC5E" w:rsidR="00AD4A68" w:rsidRPr="00AD4A68" w:rsidRDefault="00AD4A68" w:rsidP="00AD4A68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- </w:t>
            </w:r>
            <w:r w:rsidRPr="00AD4A68">
              <w:rPr>
                <w:rFonts w:ascii="Palatino Linotype" w:hAnsi="Palatino Linotype"/>
                <w:sz w:val="24"/>
                <w:szCs w:val="24"/>
              </w:rPr>
              <w:t>Falus Iván (</w:t>
            </w:r>
            <w:proofErr w:type="spellStart"/>
            <w:r w:rsidRPr="00AD4A68">
              <w:rPr>
                <w:rFonts w:ascii="Palatino Linotype" w:hAnsi="Palatino Linotype"/>
                <w:sz w:val="24"/>
                <w:szCs w:val="24"/>
              </w:rPr>
              <w:t>szerk</w:t>
            </w:r>
            <w:proofErr w:type="spellEnd"/>
            <w:r w:rsidRPr="00AD4A68">
              <w:rPr>
                <w:rFonts w:ascii="Palatino Linotype" w:hAnsi="Palatino Linotype"/>
                <w:sz w:val="24"/>
                <w:szCs w:val="24"/>
              </w:rPr>
              <w:t>.) (2003.). Didaktika – Elméleti alapok tanítás tanulásához. Nemzeti Tankönyvkiadó.</w:t>
            </w:r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Pr="00AD4A68">
              <w:rPr>
                <w:rFonts w:ascii="Palatino Linotype" w:hAnsi="Palatino Linotype"/>
                <w:sz w:val="24"/>
                <w:szCs w:val="24"/>
              </w:rPr>
              <w:t>ISBN 963 19 52 96 7</w:t>
            </w:r>
          </w:p>
          <w:p w14:paraId="2CB5E5CD" w14:textId="77777777" w:rsidR="00405BE4" w:rsidRPr="00AD4A68" w:rsidRDefault="00405BE4" w:rsidP="00E2151D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D4A68">
              <w:rPr>
                <w:rFonts w:ascii="Palatino Linotype" w:hAnsi="Palatino Linotype"/>
                <w:b/>
                <w:sz w:val="24"/>
                <w:szCs w:val="24"/>
              </w:rPr>
              <w:t>Ajánlott irodalom:</w:t>
            </w:r>
          </w:p>
          <w:p w14:paraId="34C28E0D" w14:textId="7B09FB4E" w:rsidR="00AD4A68" w:rsidRPr="00AD4A68" w:rsidRDefault="00AD4A68" w:rsidP="00AD4A68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- K. Nagy, E. (2022). The </w:t>
            </w:r>
            <w:proofErr w:type="spellStart"/>
            <w:r w:rsidRPr="00AD4A68">
              <w:rPr>
                <w:rFonts w:ascii="Palatino Linotype" w:hAnsi="Palatino Linotype"/>
                <w:sz w:val="24"/>
                <w:szCs w:val="24"/>
              </w:rPr>
              <w:t>long-term</w:t>
            </w:r>
            <w:proofErr w:type="spellEnd"/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proofErr w:type="spellStart"/>
            <w:r w:rsidRPr="00AD4A68">
              <w:rPr>
                <w:rFonts w:ascii="Palatino Linotype" w:hAnsi="Palatino Linotype"/>
                <w:sz w:val="24"/>
                <w:szCs w:val="24"/>
              </w:rPr>
              <w:t>results</w:t>
            </w:r>
            <w:proofErr w:type="spellEnd"/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 of </w:t>
            </w:r>
            <w:proofErr w:type="spellStart"/>
            <w:r w:rsidRPr="00AD4A68">
              <w:rPr>
                <w:rFonts w:ascii="Palatino Linotype" w:hAnsi="Palatino Linotype"/>
                <w:sz w:val="24"/>
                <w:szCs w:val="24"/>
              </w:rPr>
              <w:t>using</w:t>
            </w:r>
            <w:proofErr w:type="spellEnd"/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proofErr w:type="spellStart"/>
            <w:r w:rsidRPr="00AD4A68">
              <w:rPr>
                <w:rFonts w:ascii="Palatino Linotype" w:hAnsi="Palatino Linotype"/>
                <w:sz w:val="24"/>
                <w:szCs w:val="24"/>
              </w:rPr>
              <w:t>the</w:t>
            </w:r>
            <w:proofErr w:type="spellEnd"/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proofErr w:type="spellStart"/>
            <w:r w:rsidRPr="00AD4A68">
              <w:rPr>
                <w:rFonts w:ascii="Palatino Linotype" w:hAnsi="Palatino Linotype"/>
                <w:sz w:val="24"/>
                <w:szCs w:val="24"/>
              </w:rPr>
              <w:t>Complex</w:t>
            </w:r>
            <w:proofErr w:type="spellEnd"/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proofErr w:type="spellStart"/>
            <w:r w:rsidRPr="00AD4A68">
              <w:rPr>
                <w:rFonts w:ascii="Palatino Linotype" w:hAnsi="Palatino Linotype"/>
                <w:sz w:val="24"/>
                <w:szCs w:val="24"/>
              </w:rPr>
              <w:t>Instruction</w:t>
            </w:r>
            <w:proofErr w:type="spellEnd"/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 Program (KIP). In: K. Nagy, E</w:t>
            </w:r>
            <w:proofErr w:type="gramStart"/>
            <w:r w:rsidRPr="00AD4A68">
              <w:rPr>
                <w:rFonts w:ascii="Palatino Linotype" w:hAnsi="Palatino Linotype"/>
                <w:sz w:val="24"/>
                <w:szCs w:val="24"/>
              </w:rPr>
              <w:t>.;</w:t>
            </w:r>
            <w:proofErr w:type="gramEnd"/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 Zagyváné, Szűcs, I. (</w:t>
            </w:r>
            <w:proofErr w:type="spellStart"/>
            <w:r w:rsidRPr="00AD4A68">
              <w:rPr>
                <w:rFonts w:ascii="Palatino Linotype" w:hAnsi="Palatino Linotype"/>
                <w:sz w:val="24"/>
                <w:szCs w:val="24"/>
              </w:rPr>
              <w:t>szerk</w:t>
            </w:r>
            <w:proofErr w:type="spellEnd"/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.) </w:t>
            </w:r>
            <w:proofErr w:type="gramStart"/>
            <w:r w:rsidRPr="00AD4A68">
              <w:rPr>
                <w:rFonts w:ascii="Palatino Linotype" w:hAnsi="Palatino Linotype"/>
                <w:sz w:val="24"/>
                <w:szCs w:val="24"/>
              </w:rPr>
              <w:t>Reflexiók</w:t>
            </w:r>
            <w:proofErr w:type="gramEnd"/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 a neveléstudományok legújabb problémáira: Válogatás a Pedagógiai Szakbizottság tagjainak a munkáiból. Magyar Tudományos Akadémia Miskolci Területi Bizottsága. Eger, Magyarország: Eszterházy Károly Katolikus Egyetem Líceum Kiadó (2022) 131 p. pp. 121-131, 11 p. ISBN 978-963-496-250-2</w:t>
            </w:r>
          </w:p>
          <w:p w14:paraId="068F0E84" w14:textId="71CC8C56" w:rsidR="00405BE4" w:rsidRPr="00EB08AE" w:rsidRDefault="00AD4A68" w:rsidP="00262D48">
            <w:pPr>
              <w:spacing w:after="0" w:line="240" w:lineRule="auto"/>
              <w:rPr>
                <w:rFonts w:ascii="Palatino Linotype" w:hAnsi="Palatino Linotype"/>
              </w:rPr>
            </w:pPr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- </w:t>
            </w:r>
            <w:proofErr w:type="spellStart"/>
            <w:r w:rsidRPr="00AD4A68">
              <w:rPr>
                <w:rFonts w:ascii="Palatino Linotype" w:hAnsi="Palatino Linotype"/>
                <w:sz w:val="24"/>
                <w:szCs w:val="24"/>
              </w:rPr>
              <w:t>Done</w:t>
            </w:r>
            <w:proofErr w:type="spellEnd"/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, P. (2022) The Art of </w:t>
            </w:r>
            <w:proofErr w:type="spellStart"/>
            <w:r w:rsidRPr="00AD4A68">
              <w:rPr>
                <w:rFonts w:ascii="Palatino Linotype" w:hAnsi="Palatino Linotype"/>
                <w:sz w:val="24"/>
                <w:szCs w:val="24"/>
              </w:rPr>
              <w:t>Teaching</w:t>
            </w:r>
            <w:proofErr w:type="spellEnd"/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proofErr w:type="spellStart"/>
            <w:r w:rsidRPr="00AD4A68">
              <w:rPr>
                <w:rFonts w:ascii="Palatino Linotype" w:hAnsi="Palatino Linotype"/>
                <w:sz w:val="24"/>
                <w:szCs w:val="24"/>
              </w:rPr>
              <w:t>Children</w:t>
            </w:r>
            <w:proofErr w:type="spellEnd"/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. </w:t>
            </w:r>
            <w:proofErr w:type="spellStart"/>
            <w:r w:rsidRPr="00AD4A68">
              <w:rPr>
                <w:rFonts w:ascii="Palatino Linotype" w:hAnsi="Palatino Linotype"/>
                <w:sz w:val="24"/>
                <w:szCs w:val="24"/>
              </w:rPr>
              <w:t>Gallery</w:t>
            </w:r>
            <w:proofErr w:type="spellEnd"/>
            <w:r w:rsidRPr="00AD4A68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proofErr w:type="spellStart"/>
            <w:r w:rsidRPr="00AD4A68">
              <w:rPr>
                <w:rFonts w:ascii="Palatino Linotype" w:hAnsi="Palatino Linotype"/>
                <w:sz w:val="24"/>
                <w:szCs w:val="24"/>
              </w:rPr>
              <w:t>Book</w:t>
            </w:r>
            <w:proofErr w:type="spellEnd"/>
            <w:r w:rsidRPr="00AD4A68">
              <w:rPr>
                <w:rFonts w:ascii="Palatino Linotype" w:hAnsi="Palatino Linotype"/>
                <w:sz w:val="24"/>
                <w:szCs w:val="24"/>
              </w:rPr>
              <w:t>. ISBN 9781982165673</w:t>
            </w:r>
          </w:p>
        </w:tc>
      </w:tr>
      <w:tr w:rsidR="005C27BF" w:rsidRPr="00EB08AE" w14:paraId="45FD3921" w14:textId="77777777" w:rsidTr="00E2151D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42EF4" w14:textId="02F015A2" w:rsidR="005C27BF" w:rsidRPr="00AD4A68" w:rsidRDefault="005C27BF" w:rsidP="00E2151D">
            <w:pPr>
              <w:spacing w:after="0" w:line="240" w:lineRule="auto"/>
              <w:rPr>
                <w:rFonts w:ascii="Palatino Linotype" w:hAnsi="Palatino Linotype"/>
              </w:rPr>
            </w:pPr>
            <w:proofErr w:type="gramStart"/>
            <w:r>
              <w:rPr>
                <w:rFonts w:ascii="Palatino Linotype" w:hAnsi="Palatino Linotype"/>
                <w:b/>
              </w:rPr>
              <w:t>Speciális</w:t>
            </w:r>
            <w:proofErr w:type="gramEnd"/>
            <w:r>
              <w:rPr>
                <w:rFonts w:ascii="Palatino Linotype" w:hAnsi="Palatino Linotype"/>
                <w:b/>
              </w:rPr>
              <w:t xml:space="preserve"> eszköz</w:t>
            </w:r>
            <w:r w:rsidR="00294149">
              <w:rPr>
                <w:rFonts w:ascii="Palatino Linotype" w:hAnsi="Palatino Linotype"/>
                <w:b/>
              </w:rPr>
              <w:t>szükséglet</w:t>
            </w:r>
            <w:r w:rsidR="00F82CE7">
              <w:rPr>
                <w:rFonts w:ascii="Palatino Linotype" w:hAnsi="Palatino Linotype"/>
                <w:b/>
              </w:rPr>
              <w:t>, ha v</w:t>
            </w:r>
            <w:r w:rsidR="00E61B16">
              <w:rPr>
                <w:rFonts w:ascii="Palatino Linotype" w:hAnsi="Palatino Linotype"/>
                <w:b/>
              </w:rPr>
              <w:t>a</w:t>
            </w:r>
            <w:r w:rsidR="00F82CE7">
              <w:rPr>
                <w:rFonts w:ascii="Palatino Linotype" w:hAnsi="Palatino Linotype"/>
                <w:b/>
              </w:rPr>
              <w:t>n</w:t>
            </w:r>
            <w:r w:rsidR="00294149">
              <w:rPr>
                <w:rFonts w:ascii="Palatino Linotype" w:hAnsi="Palatino Linotype"/>
                <w:b/>
              </w:rPr>
              <w:t xml:space="preserve"> (amit a hallgatónak a tanórákra hoznia kell):</w:t>
            </w:r>
            <w:r w:rsidR="00AD4A68">
              <w:rPr>
                <w:rFonts w:ascii="Palatino Linotype" w:hAnsi="Palatino Linotype"/>
              </w:rPr>
              <w:t xml:space="preserve"> - </w:t>
            </w:r>
          </w:p>
          <w:p w14:paraId="638D7CE5" w14:textId="7572506C" w:rsidR="00294149" w:rsidRPr="00EB08AE" w:rsidRDefault="00294149" w:rsidP="00E2151D">
            <w:pPr>
              <w:spacing w:after="0" w:line="240" w:lineRule="auto"/>
              <w:rPr>
                <w:rFonts w:ascii="Palatino Linotype" w:hAnsi="Palatino Linotype"/>
                <w:b/>
              </w:rPr>
            </w:pPr>
          </w:p>
        </w:tc>
      </w:tr>
    </w:tbl>
    <w:p w14:paraId="49782556" w14:textId="40C4E855" w:rsidR="00C4586E" w:rsidRPr="00EB08AE" w:rsidRDefault="00C4586E" w:rsidP="00405BE4">
      <w:pPr>
        <w:suppressAutoHyphens w:val="0"/>
        <w:spacing w:after="0" w:line="240" w:lineRule="auto"/>
        <w:jc w:val="left"/>
        <w:rPr>
          <w:rFonts w:ascii="Palatino Linotype" w:hAnsi="Palatino Linotype"/>
        </w:rPr>
      </w:pPr>
    </w:p>
    <w:sectPr w:rsidR="00C4586E" w:rsidRPr="00EB08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Playfair Display">
    <w:altName w:val="Times New Roman"/>
    <w:charset w:val="EE"/>
    <w:family w:val="auto"/>
    <w:pitch w:val="variable"/>
    <w:sig w:usb0="00000001" w:usb1="00000000" w:usb2="00000000" w:usb3="00000000" w:csb0="00000197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81D99"/>
    <w:multiLevelType w:val="hybridMultilevel"/>
    <w:tmpl w:val="80248B06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0762AC"/>
    <w:multiLevelType w:val="hybridMultilevel"/>
    <w:tmpl w:val="52528C20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2E614F"/>
    <w:multiLevelType w:val="hybridMultilevel"/>
    <w:tmpl w:val="F0FA55EA"/>
    <w:lvl w:ilvl="0" w:tplc="2DEE4994">
      <w:numFmt w:val="bullet"/>
      <w:lvlText w:val="-"/>
      <w:lvlJc w:val="left"/>
      <w:pPr>
        <w:ind w:left="19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2C3164"/>
    <w:multiLevelType w:val="hybridMultilevel"/>
    <w:tmpl w:val="0A88620C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396121"/>
    <w:multiLevelType w:val="hybridMultilevel"/>
    <w:tmpl w:val="0EFAD05A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53306F"/>
    <w:multiLevelType w:val="hybridMultilevel"/>
    <w:tmpl w:val="7EA60D6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31A"/>
    <w:rsid w:val="000F731A"/>
    <w:rsid w:val="0017475B"/>
    <w:rsid w:val="001E3F5E"/>
    <w:rsid w:val="00262D48"/>
    <w:rsid w:val="00294149"/>
    <w:rsid w:val="00405BE4"/>
    <w:rsid w:val="005205E5"/>
    <w:rsid w:val="00581309"/>
    <w:rsid w:val="00581AED"/>
    <w:rsid w:val="005C27BF"/>
    <w:rsid w:val="00A4217C"/>
    <w:rsid w:val="00AD4A68"/>
    <w:rsid w:val="00B85D8C"/>
    <w:rsid w:val="00B93AAB"/>
    <w:rsid w:val="00C4586E"/>
    <w:rsid w:val="00D13B03"/>
    <w:rsid w:val="00E61B16"/>
    <w:rsid w:val="00F8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A18A7"/>
  <w15:chartTrackingRefBased/>
  <w15:docId w15:val="{601B89E0-A9C6-4BEE-AF23-C5EF200D9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rsid w:val="00405BE4"/>
    <w:pPr>
      <w:suppressAutoHyphens/>
      <w:autoSpaceDN w:val="0"/>
      <w:spacing w:after="120" w:line="276" w:lineRule="auto"/>
      <w:jc w:val="both"/>
      <w:textAlignment w:val="baseline"/>
    </w:pPr>
    <w:rPr>
      <w:rFonts w:ascii="Times New Roman" w:eastAsia="Calibri" w:hAnsi="Times New Roman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405BE4"/>
    <w:rPr>
      <w:color w:val="0563C1" w:themeColor="hyperlink"/>
      <w:u w:val="single"/>
    </w:rPr>
  </w:style>
  <w:style w:type="paragraph" w:styleId="Listaszerbekezds">
    <w:name w:val="List Paragraph"/>
    <w:aliases w:val="lista_2,Listaszerű bekezdés1"/>
    <w:basedOn w:val="Norml"/>
    <w:link w:val="ListaszerbekezdsChar"/>
    <w:uiPriority w:val="34"/>
    <w:qFormat/>
    <w:rsid w:val="00405BE4"/>
    <w:pPr>
      <w:suppressAutoHyphens w:val="0"/>
      <w:autoSpaceDN/>
      <w:spacing w:after="200" w:line="288" w:lineRule="auto"/>
      <w:ind w:left="720"/>
      <w:contextualSpacing/>
      <w:jc w:val="left"/>
      <w:textAlignment w:val="auto"/>
    </w:pPr>
    <w:rPr>
      <w:rFonts w:ascii="Calibri" w:eastAsia="Times New Roman" w:hAnsi="Calibri"/>
      <w:sz w:val="21"/>
      <w:szCs w:val="21"/>
      <w:lang w:eastAsia="hu-HU"/>
    </w:rPr>
  </w:style>
  <w:style w:type="character" w:customStyle="1" w:styleId="ListaszerbekezdsChar">
    <w:name w:val="Listaszerű bekezdés Char"/>
    <w:aliases w:val="lista_2 Char,Listaszerű bekezdés1 Char"/>
    <w:link w:val="Listaszerbekezds"/>
    <w:uiPriority w:val="34"/>
    <w:rsid w:val="00405BE4"/>
    <w:rPr>
      <w:rFonts w:ascii="Calibri" w:eastAsia="Times New Roman" w:hAnsi="Calibri" w:cs="Times New Roman"/>
      <w:sz w:val="21"/>
      <w:szCs w:val="21"/>
      <w:lang w:eastAsia="hu-HU"/>
    </w:rPr>
  </w:style>
  <w:style w:type="paragraph" w:customStyle="1" w:styleId="Norml1">
    <w:name w:val="Normál1"/>
    <w:rsid w:val="00405BE4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762</Words>
  <Characters>5260</Characters>
  <Application>Microsoft Office Word</Application>
  <DocSecurity>0</DocSecurity>
  <Lines>43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habil. Kelemen Judit</dc:creator>
  <cp:keywords/>
  <dc:description/>
  <cp:lastModifiedBy>Kovács Enikő</cp:lastModifiedBy>
  <cp:revision>4</cp:revision>
  <dcterms:created xsi:type="dcterms:W3CDTF">2025-09-05T19:52:00Z</dcterms:created>
  <dcterms:modified xsi:type="dcterms:W3CDTF">2025-09-05T20:37:00Z</dcterms:modified>
</cp:coreProperties>
</file>